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1"/>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6</w:t>
      </w:r>
      <w:r w:rsidR="00C8025B">
        <w:rPr>
          <w:rFonts w:eastAsia="宋体"/>
          <w:lang w:eastAsia="zh-CN"/>
        </w:rPr>
        <w:t>-</w:t>
      </w:r>
      <w:r w:rsidR="005F5EFB">
        <w:rPr>
          <w:rFonts w:eastAsia="宋体"/>
          <w:lang w:eastAsia="zh-CN"/>
        </w:rPr>
        <w:t>bis-e</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E23FC4" w:rsidRPr="00E23FC4">
        <w:t>R4-2305561</w:t>
      </w:r>
    </w:p>
    <w:p w:rsidR="00675C27" w:rsidRPr="00444A16" w:rsidRDefault="005F5EFB" w:rsidP="006272FF">
      <w:pPr>
        <w:pStyle w:val="a1"/>
        <w:jc w:val="both"/>
        <w:rPr>
          <w:rFonts w:eastAsia="宋体"/>
          <w:lang w:eastAsia="zh-CN"/>
        </w:rPr>
      </w:pPr>
      <w:r w:rsidRPr="005F5EFB">
        <w:rPr>
          <w:rFonts w:eastAsia="宋体"/>
          <w:lang w:eastAsia="zh-CN"/>
        </w:rPr>
        <w:t>Online, April 17 - April 26, 2023</w:t>
      </w:r>
    </w:p>
    <w:p w:rsidR="00F71A33" w:rsidRPr="00F71A33" w:rsidRDefault="00F71A33" w:rsidP="006272FF">
      <w:pPr>
        <w:pStyle w:val="a1"/>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C4951" w:rsidRPr="00DC4951">
        <w:rPr>
          <w:rFonts w:ascii="Arial" w:hAnsi="Arial" w:cs="Arial"/>
          <w:sz w:val="22"/>
        </w:rPr>
        <w:t>On UE RF requirements for 4Tx</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23FC4">
        <w:rPr>
          <w:rFonts w:ascii="Arial" w:hAnsi="Arial" w:cs="Arial"/>
          <w:sz w:val="22"/>
        </w:rPr>
        <w:t>5.5.2.1</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6272FF">
      <w:pPr>
        <w:pStyle w:val="Heading1"/>
        <w:spacing w:after="240"/>
        <w:jc w:val="both"/>
        <w:rPr>
          <w:rFonts w:eastAsia="宋体"/>
          <w:lang w:eastAsia="zh-CN"/>
        </w:rPr>
      </w:pPr>
      <w:r>
        <w:rPr>
          <w:rFonts w:eastAsia="宋体" w:hint="eastAsia"/>
          <w:lang w:eastAsia="zh-CN"/>
        </w:rPr>
        <w:t>Introduction</w:t>
      </w:r>
    </w:p>
    <w:p w:rsidR="00355387" w:rsidRPr="00D7441C" w:rsidRDefault="00E05E42" w:rsidP="006272FF">
      <w:pPr>
        <w:jc w:val="both"/>
      </w:pPr>
      <w:r>
        <w:t>RF r</w:t>
      </w:r>
      <w:r w:rsidR="00924A46">
        <w:rPr>
          <w:rFonts w:hint="eastAsia"/>
        </w:rPr>
        <w:t>equirement</w:t>
      </w:r>
      <w:r>
        <w:t>s</w:t>
      </w:r>
      <w:r w:rsidR="00924A46">
        <w:t xml:space="preserve"> for </w:t>
      </w:r>
      <w:r>
        <w:t xml:space="preserve">UE supporting 4Tx have been discussed for several meetings, and latest WF can be found at </w:t>
      </w:r>
      <w:r w:rsidR="00B9629D">
        <w:t>[1]</w:t>
      </w:r>
      <w:r w:rsidR="00D7441C">
        <w:t xml:space="preserve">. </w:t>
      </w:r>
    </w:p>
    <w:p w:rsidR="00D7441C" w:rsidRDefault="00D7441C" w:rsidP="006272FF">
      <w:pPr>
        <w:jc w:val="both"/>
        <w:rPr>
          <w:lang w:val="x-none"/>
        </w:rPr>
      </w:pPr>
      <w:r>
        <w:rPr>
          <w:lang w:val="x-none"/>
        </w:rPr>
        <w:t xml:space="preserve">According to the WID, the requirements for 4Tx are split to two phases, and the 1st phase is focused on 4x4 MIMO with 4x23dBm implementation for PC1.5. </w:t>
      </w:r>
      <w:r w:rsidR="00F04031">
        <w:rPr>
          <w:lang w:val="x-none"/>
        </w:rPr>
        <w:t>Since there is agreement for fallback power class in last meeting, i</w:t>
      </w:r>
      <w:r>
        <w:rPr>
          <w:lang w:val="x-none"/>
        </w:rPr>
        <w:t xml:space="preserve">n our view, </w:t>
      </w:r>
      <w:r w:rsidR="00F04031">
        <w:rPr>
          <w:lang w:val="x-none"/>
        </w:rPr>
        <w:t xml:space="preserve">the main remaining requirement is 4Tx MPR for phase 1. Though there are some other issues in the WF, we think no specific requirements should be specified to address these issues, but clarification would be enough. </w:t>
      </w:r>
    </w:p>
    <w:p w:rsidR="00F04031" w:rsidRPr="00D7441C" w:rsidRDefault="00F04031" w:rsidP="006272FF">
      <w:pPr>
        <w:jc w:val="both"/>
        <w:rPr>
          <w:lang w:val="x-none"/>
        </w:rPr>
      </w:pPr>
      <w:r>
        <w:rPr>
          <w:rFonts w:hint="eastAsia"/>
          <w:lang w:val="x-none"/>
        </w:rPr>
        <w:t>I</w:t>
      </w:r>
      <w:r>
        <w:rPr>
          <w:lang w:val="x-none"/>
        </w:rPr>
        <w:t xml:space="preserve">n this contribution, we’d like to provide our views on issues in the WF for 4Tx. </w:t>
      </w:r>
    </w:p>
    <w:p w:rsidR="00062E8E" w:rsidRDefault="00062E8E" w:rsidP="006272FF">
      <w:pPr>
        <w:pStyle w:val="Heading1"/>
        <w:spacing w:after="240"/>
        <w:jc w:val="both"/>
        <w:rPr>
          <w:rFonts w:eastAsia="宋体"/>
          <w:lang w:eastAsia="zh-CN"/>
        </w:rPr>
      </w:pPr>
      <w:r>
        <w:rPr>
          <w:rFonts w:eastAsia="宋体" w:hint="eastAsia"/>
          <w:lang w:eastAsia="zh-CN"/>
        </w:rPr>
        <w:t>Discussion</w:t>
      </w:r>
    </w:p>
    <w:p w:rsidR="008657A9" w:rsidRPr="008657A9" w:rsidRDefault="008657A9" w:rsidP="008657A9">
      <w:pPr>
        <w:pStyle w:val="Heading2"/>
        <w:spacing w:after="240"/>
        <w:rPr>
          <w:rFonts w:cs="Arial"/>
          <w:lang w:val="en-US"/>
        </w:rPr>
      </w:pPr>
      <w:r w:rsidRPr="008657A9">
        <w:rPr>
          <w:rFonts w:eastAsiaTheme="minorEastAsia" w:cs="Arial"/>
          <w:lang w:val="en-US" w:eastAsia="zh-CN"/>
        </w:rPr>
        <w:t>Remain</w:t>
      </w:r>
      <w:r>
        <w:rPr>
          <w:rFonts w:eastAsiaTheme="minorEastAsia" w:cs="Arial"/>
          <w:lang w:val="en-US" w:eastAsia="zh-CN"/>
        </w:rPr>
        <w:t>ing issues for phase 1</w:t>
      </w:r>
    </w:p>
    <w:p w:rsidR="005369EE" w:rsidRDefault="00BF47C9" w:rsidP="006272FF">
      <w:pPr>
        <w:jc w:val="both"/>
        <w:rPr>
          <w:lang w:val="en-US"/>
        </w:rPr>
      </w:pPr>
      <w:r>
        <w:rPr>
          <w:rFonts w:hint="eastAsia"/>
          <w:lang w:val="en-US"/>
        </w:rPr>
        <w:t>F</w:t>
      </w:r>
      <w:r>
        <w:rPr>
          <w:lang w:val="en-US"/>
        </w:rPr>
        <w:t>or the issue of power class, options are listed in the WF as below:</w:t>
      </w:r>
    </w:p>
    <w:p w:rsidR="00F04031" w:rsidRPr="00F04031" w:rsidRDefault="00F04031" w:rsidP="00F04031">
      <w:pPr>
        <w:spacing w:after="0"/>
        <w:jc w:val="both"/>
        <w:rPr>
          <w:b/>
          <w:i/>
          <w:color w:val="000000" w:themeColor="text1"/>
          <w:u w:val="single"/>
          <w:lang w:eastAsia="ko-KR"/>
        </w:rPr>
      </w:pPr>
      <w:r w:rsidRPr="00F04031">
        <w:rPr>
          <w:b/>
          <w:i/>
          <w:color w:val="000000" w:themeColor="text1"/>
          <w:u w:val="single"/>
          <w:lang w:eastAsia="ko-KR"/>
        </w:rPr>
        <w:t xml:space="preserve">Issue 1-2-1: Whether 4Tx UE need to keep power class capability when configured with different antenna ports, i.e.4/2/1 </w:t>
      </w:r>
    </w:p>
    <w:p w:rsidR="00F04031" w:rsidRPr="00F04031" w:rsidRDefault="00F04031" w:rsidP="00F04031">
      <w:pPr>
        <w:pStyle w:val="ListParagraph"/>
        <w:widowControl/>
        <w:numPr>
          <w:ilvl w:val="0"/>
          <w:numId w:val="45"/>
        </w:numPr>
        <w:ind w:left="720" w:firstLineChars="0"/>
        <w:rPr>
          <w:rFonts w:ascii="Times New Roman" w:hAnsi="Times New Roman"/>
          <w:i/>
          <w:color w:val="000000" w:themeColor="text1"/>
          <w:sz w:val="20"/>
          <w:szCs w:val="20"/>
          <w:lang w:eastAsia="zh-CN"/>
        </w:rPr>
      </w:pPr>
      <w:r w:rsidRPr="00F04031">
        <w:rPr>
          <w:rFonts w:ascii="Times New Roman" w:hAnsi="Times New Roman"/>
          <w:i/>
          <w:color w:val="000000" w:themeColor="text1"/>
          <w:sz w:val="20"/>
          <w:szCs w:val="20"/>
          <w:lang w:eastAsia="zh-CN"/>
        </w:rPr>
        <w:t>WF</w:t>
      </w:r>
    </w:p>
    <w:p w:rsidR="00F04031" w:rsidRPr="00F04031" w:rsidRDefault="00F04031" w:rsidP="00F04031">
      <w:pPr>
        <w:pStyle w:val="ListParagraph"/>
        <w:widowControl/>
        <w:numPr>
          <w:ilvl w:val="1"/>
          <w:numId w:val="45"/>
        </w:numPr>
        <w:ind w:left="1440" w:firstLineChars="0"/>
        <w:rPr>
          <w:rFonts w:ascii="Times New Roman" w:hAnsi="Times New Roman"/>
          <w:i/>
          <w:color w:val="000000" w:themeColor="text1"/>
          <w:sz w:val="20"/>
          <w:szCs w:val="20"/>
          <w:lang w:eastAsia="zh-CN"/>
        </w:rPr>
      </w:pPr>
      <w:r w:rsidRPr="00F04031">
        <w:rPr>
          <w:rFonts w:ascii="Times New Roman" w:hAnsi="Times New Roman"/>
          <w:i/>
          <w:color w:val="000000" w:themeColor="text1"/>
          <w:sz w:val="20"/>
          <w:szCs w:val="20"/>
          <w:lang w:eastAsia="zh-CN"/>
        </w:rPr>
        <w:t>Confirm the following understanding:</w:t>
      </w:r>
    </w:p>
    <w:p w:rsidR="00F04031" w:rsidRPr="00F04031" w:rsidRDefault="00F04031" w:rsidP="00F04031">
      <w:pPr>
        <w:pStyle w:val="ListParagraph"/>
        <w:widowControl/>
        <w:numPr>
          <w:ilvl w:val="2"/>
          <w:numId w:val="45"/>
        </w:numPr>
        <w:ind w:firstLineChars="0"/>
        <w:rPr>
          <w:rFonts w:ascii="Times New Roman" w:hAnsi="Times New Roman"/>
          <w:i/>
          <w:color w:val="000000" w:themeColor="text1"/>
          <w:sz w:val="20"/>
          <w:szCs w:val="20"/>
          <w:lang w:eastAsia="zh-CN"/>
        </w:rPr>
      </w:pPr>
      <w:r w:rsidRPr="00F04031">
        <w:rPr>
          <w:rFonts w:ascii="Times New Roman" w:hAnsi="Times New Roman"/>
          <w:i/>
          <w:color w:val="000000" w:themeColor="text1"/>
          <w:sz w:val="20"/>
          <w:szCs w:val="20"/>
          <w:lang w:eastAsia="zh-CN"/>
        </w:rPr>
        <w:t>The power class of a UE is a static value depending on reporting and not subject to change for different configurations</w:t>
      </w:r>
    </w:p>
    <w:p w:rsidR="00F04031" w:rsidRPr="00F04031" w:rsidRDefault="00F04031" w:rsidP="00F04031">
      <w:pPr>
        <w:pStyle w:val="ListParagraph"/>
        <w:widowControl/>
        <w:numPr>
          <w:ilvl w:val="2"/>
          <w:numId w:val="45"/>
        </w:numPr>
        <w:ind w:firstLineChars="0"/>
        <w:rPr>
          <w:rFonts w:ascii="Times New Roman" w:hAnsi="Times New Roman"/>
          <w:i/>
          <w:color w:val="000000" w:themeColor="text1"/>
          <w:sz w:val="20"/>
          <w:szCs w:val="20"/>
          <w:lang w:eastAsia="zh-CN"/>
        </w:rPr>
      </w:pPr>
      <w:r w:rsidRPr="00F04031">
        <w:rPr>
          <w:rFonts w:ascii="Times New Roman" w:hAnsi="Times New Roman"/>
          <w:i/>
          <w:color w:val="000000" w:themeColor="text1"/>
          <w:sz w:val="20"/>
          <w:szCs w:val="20"/>
          <w:lang w:eastAsia="zh-CN"/>
        </w:rPr>
        <w:t>The maximum output power achievable and applicable requirements are related to configuration and implementation</w:t>
      </w:r>
    </w:p>
    <w:p w:rsidR="00F04031" w:rsidRPr="00F04031" w:rsidRDefault="00F04031" w:rsidP="00F04031">
      <w:pPr>
        <w:pStyle w:val="ListParagraph"/>
        <w:widowControl/>
        <w:numPr>
          <w:ilvl w:val="3"/>
          <w:numId w:val="45"/>
        </w:numPr>
        <w:spacing w:after="120"/>
        <w:ind w:firstLineChars="0"/>
        <w:rPr>
          <w:rFonts w:ascii="Times New Roman" w:hAnsi="Times New Roman"/>
          <w:i/>
          <w:color w:val="000000" w:themeColor="text1"/>
          <w:sz w:val="20"/>
          <w:szCs w:val="20"/>
          <w:lang w:eastAsia="zh-CN"/>
        </w:rPr>
      </w:pPr>
      <w:r w:rsidRPr="00F04031">
        <w:rPr>
          <w:rFonts w:ascii="Times New Roman" w:hAnsi="Times New Roman"/>
          <w:i/>
          <w:color w:val="000000" w:themeColor="text1"/>
          <w:sz w:val="20"/>
          <w:szCs w:val="20"/>
          <w:lang w:eastAsia="zh-CN"/>
        </w:rPr>
        <w:t>How to accommodate the maximum achievable output power aspect into spec is FFS</w:t>
      </w:r>
    </w:p>
    <w:p w:rsidR="00F04031" w:rsidRDefault="00BF47C9" w:rsidP="006272FF">
      <w:pPr>
        <w:jc w:val="both"/>
        <w:rPr>
          <w:lang w:val="x-none"/>
        </w:rPr>
      </w:pPr>
      <w:r>
        <w:rPr>
          <w:rFonts w:hint="eastAsia"/>
          <w:lang w:val="x-none"/>
        </w:rPr>
        <w:t>T</w:t>
      </w:r>
      <w:r>
        <w:rPr>
          <w:lang w:val="x-none"/>
        </w:rPr>
        <w:t xml:space="preserve">he supported power class is reported as UE capability. The case is similar to UL MIMO discussed in Rel-15 and </w:t>
      </w:r>
      <w:proofErr w:type="spellStart"/>
      <w:r>
        <w:rPr>
          <w:lang w:val="x-none"/>
        </w:rPr>
        <w:t>ULFPTx</w:t>
      </w:r>
      <w:proofErr w:type="spellEnd"/>
      <w:r>
        <w:rPr>
          <w:lang w:val="x-none"/>
        </w:rPr>
        <w:t xml:space="preserve"> specified in Rel-16. Though the WI target is for 4 layer MIMO, but UE also needs to pass the test for single antenna port transmission for the output power. In this sense, no matter the 4</w:t>
      </w:r>
      <w:r>
        <w:rPr>
          <w:rFonts w:hint="eastAsia"/>
          <w:lang w:val="x-none"/>
        </w:rPr>
        <w:t>Tx</w:t>
      </w:r>
      <w:r>
        <w:rPr>
          <w:lang w:val="x-none"/>
        </w:rPr>
        <w:t xml:space="preserve"> UE is configured for single port transmission, 4 ports or 2 ports, the maximum output power shall be kept unchanged, which depends on the reported power class. Therefore, we think option 1 for issue 1-2-1 in WF [1] is the reasonable choice. </w:t>
      </w:r>
    </w:p>
    <w:p w:rsidR="00BF47C9" w:rsidRPr="00BF47C9" w:rsidRDefault="00BF47C9" w:rsidP="006272FF">
      <w:pPr>
        <w:jc w:val="both"/>
        <w:rPr>
          <w:b/>
          <w:i/>
          <w:lang w:val="x-none"/>
        </w:rPr>
      </w:pPr>
      <w:r w:rsidRPr="00BF47C9">
        <w:rPr>
          <w:rFonts w:hint="eastAsia"/>
          <w:b/>
          <w:i/>
          <w:lang w:val="x-none"/>
        </w:rPr>
        <w:t>P</w:t>
      </w:r>
      <w:r w:rsidRPr="00BF47C9">
        <w:rPr>
          <w:b/>
          <w:i/>
          <w:lang w:val="x-none"/>
        </w:rPr>
        <w:t xml:space="preserve">roposal 1: </w:t>
      </w:r>
      <w:r w:rsidR="00D874B2">
        <w:rPr>
          <w:b/>
          <w:i/>
          <w:lang w:val="x-none"/>
        </w:rPr>
        <w:t>Confirm the understanding that for 4Tx UE, t</w:t>
      </w:r>
      <w:r w:rsidR="00D874B2" w:rsidRPr="00D874B2">
        <w:rPr>
          <w:b/>
          <w:i/>
          <w:lang w:val="x-none"/>
        </w:rPr>
        <w:t>he power class is a static value depending on reporting and not subject to change for different configurations</w:t>
      </w:r>
    </w:p>
    <w:p w:rsidR="00F04031" w:rsidRDefault="008D158A" w:rsidP="006272FF">
      <w:pPr>
        <w:jc w:val="both"/>
        <w:rPr>
          <w:lang w:val="x-none"/>
        </w:rPr>
      </w:pPr>
      <w:r>
        <w:rPr>
          <w:rFonts w:hint="eastAsia"/>
          <w:lang w:val="x-none"/>
        </w:rPr>
        <w:t>F</w:t>
      </w:r>
      <w:r>
        <w:rPr>
          <w:lang w:val="x-none"/>
        </w:rPr>
        <w:t xml:space="preserve">or the following issue 1-2-2, </w:t>
      </w:r>
      <w:r w:rsidR="000E44D0">
        <w:rPr>
          <w:lang w:val="x-none"/>
        </w:rPr>
        <w:t>with proposal 1, we think there is no need to consider new requirements. When the UE fall back to a lower power class, we have agreement that how many Tx is utilized for the power class is up to UE implementation. In our understanding, the applicable requirements should be matched with the UE implementation, but no spec impact is foreseen for such case.</w:t>
      </w:r>
    </w:p>
    <w:p w:rsidR="00F04031" w:rsidRPr="00F04031" w:rsidRDefault="00F04031" w:rsidP="00F04031">
      <w:pPr>
        <w:spacing w:after="0"/>
        <w:rPr>
          <w:b/>
          <w:i/>
          <w:color w:val="000000" w:themeColor="text1"/>
          <w:u w:val="single"/>
          <w:lang w:eastAsia="ko-KR"/>
        </w:rPr>
      </w:pPr>
      <w:r w:rsidRPr="00F04031">
        <w:rPr>
          <w:b/>
          <w:i/>
          <w:color w:val="000000" w:themeColor="text1"/>
          <w:u w:val="single"/>
          <w:lang w:eastAsia="ko-KR"/>
        </w:rPr>
        <w:t>Issue 1-2-2: Whether Issue 1-2-1 need to be specified?  If yes, how?</w:t>
      </w:r>
    </w:p>
    <w:p w:rsidR="00F04031" w:rsidRPr="00F04031" w:rsidRDefault="00F04031" w:rsidP="00F04031">
      <w:pPr>
        <w:pStyle w:val="ListParagraph"/>
        <w:widowControl/>
        <w:numPr>
          <w:ilvl w:val="0"/>
          <w:numId w:val="45"/>
        </w:numPr>
        <w:ind w:left="720" w:firstLineChars="0"/>
        <w:jc w:val="left"/>
        <w:rPr>
          <w:rFonts w:ascii="Times New Roman" w:hAnsi="Times New Roman"/>
          <w:i/>
          <w:color w:val="000000" w:themeColor="text1"/>
          <w:sz w:val="20"/>
          <w:szCs w:val="20"/>
          <w:lang w:eastAsia="zh-CN"/>
        </w:rPr>
      </w:pPr>
      <w:r w:rsidRPr="00F04031">
        <w:rPr>
          <w:rFonts w:ascii="Times New Roman" w:hAnsi="Times New Roman"/>
          <w:i/>
          <w:color w:val="000000" w:themeColor="text1"/>
          <w:sz w:val="20"/>
          <w:szCs w:val="20"/>
          <w:lang w:eastAsia="zh-CN"/>
        </w:rPr>
        <w:t>Proposals</w:t>
      </w:r>
    </w:p>
    <w:p w:rsidR="00F04031" w:rsidRPr="00F04031" w:rsidRDefault="00F04031" w:rsidP="00F04031">
      <w:pPr>
        <w:pStyle w:val="ListParagraph"/>
        <w:widowControl/>
        <w:numPr>
          <w:ilvl w:val="1"/>
          <w:numId w:val="45"/>
        </w:numPr>
        <w:ind w:left="1440" w:firstLineChars="0"/>
        <w:jc w:val="left"/>
        <w:rPr>
          <w:rFonts w:ascii="Times New Roman" w:hAnsi="Times New Roman"/>
          <w:i/>
          <w:color w:val="000000" w:themeColor="text1"/>
          <w:sz w:val="20"/>
          <w:szCs w:val="20"/>
          <w:lang w:eastAsia="zh-CN"/>
        </w:rPr>
      </w:pPr>
      <w:r w:rsidRPr="00F04031">
        <w:rPr>
          <w:rFonts w:ascii="Times New Roman" w:hAnsi="Times New Roman"/>
          <w:i/>
          <w:color w:val="000000" w:themeColor="text1"/>
          <w:sz w:val="20"/>
          <w:szCs w:val="20"/>
          <w:lang w:eastAsia="zh-CN"/>
        </w:rPr>
        <w:t>Proposal 1: Treat existing 2Tx PC2 and 1Tx PC3 requirements as the fallback requirements for 4Tx PC1.5.</w:t>
      </w:r>
    </w:p>
    <w:p w:rsidR="00F04031" w:rsidRPr="00F04031" w:rsidRDefault="00F04031" w:rsidP="00F04031">
      <w:pPr>
        <w:pStyle w:val="ListParagraph"/>
        <w:widowControl/>
        <w:numPr>
          <w:ilvl w:val="1"/>
          <w:numId w:val="45"/>
        </w:numPr>
        <w:ind w:left="1440" w:firstLineChars="0"/>
        <w:jc w:val="left"/>
        <w:rPr>
          <w:rFonts w:ascii="Times New Roman" w:hAnsi="Times New Roman"/>
          <w:i/>
          <w:color w:val="000000" w:themeColor="text1"/>
          <w:sz w:val="20"/>
          <w:szCs w:val="20"/>
          <w:lang w:eastAsia="zh-CN"/>
        </w:rPr>
      </w:pPr>
      <w:r w:rsidRPr="00F04031">
        <w:rPr>
          <w:rFonts w:ascii="Times New Roman" w:hAnsi="Times New Roman"/>
          <w:i/>
          <w:color w:val="000000" w:themeColor="text1"/>
          <w:sz w:val="20"/>
          <w:szCs w:val="20"/>
          <w:lang w:eastAsia="zh-CN"/>
        </w:rPr>
        <w:t>Proposal 2: Verify full power rank2 UL operation.</w:t>
      </w:r>
    </w:p>
    <w:p w:rsidR="00F04031" w:rsidRPr="00F04031" w:rsidRDefault="00F04031" w:rsidP="00F04031">
      <w:pPr>
        <w:pStyle w:val="ListParagraph"/>
        <w:widowControl/>
        <w:numPr>
          <w:ilvl w:val="1"/>
          <w:numId w:val="45"/>
        </w:numPr>
        <w:ind w:left="1440" w:firstLineChars="0"/>
        <w:jc w:val="left"/>
        <w:rPr>
          <w:rFonts w:ascii="Times New Roman" w:hAnsi="Times New Roman"/>
          <w:i/>
          <w:color w:val="000000" w:themeColor="text1"/>
          <w:sz w:val="20"/>
          <w:szCs w:val="20"/>
          <w:lang w:eastAsia="zh-CN"/>
        </w:rPr>
      </w:pPr>
      <w:r w:rsidRPr="00F04031">
        <w:rPr>
          <w:rFonts w:ascii="Times New Roman" w:hAnsi="Times New Roman"/>
          <w:i/>
          <w:color w:val="000000" w:themeColor="text1"/>
          <w:sz w:val="20"/>
          <w:szCs w:val="20"/>
          <w:lang w:eastAsia="zh-CN"/>
        </w:rPr>
        <w:lastRenderedPageBreak/>
        <w:t>Others.</w:t>
      </w:r>
    </w:p>
    <w:p w:rsidR="00F04031" w:rsidRPr="00F04031" w:rsidRDefault="00F04031" w:rsidP="00F04031">
      <w:pPr>
        <w:pStyle w:val="ListParagraph"/>
        <w:widowControl/>
        <w:numPr>
          <w:ilvl w:val="0"/>
          <w:numId w:val="45"/>
        </w:numPr>
        <w:ind w:left="720" w:firstLineChars="0"/>
        <w:jc w:val="left"/>
        <w:rPr>
          <w:rFonts w:ascii="Times New Roman" w:hAnsi="Times New Roman"/>
          <w:i/>
          <w:color w:val="000000" w:themeColor="text1"/>
          <w:sz w:val="20"/>
          <w:szCs w:val="20"/>
          <w:lang w:eastAsia="zh-CN"/>
        </w:rPr>
      </w:pPr>
      <w:r w:rsidRPr="00F04031">
        <w:rPr>
          <w:rFonts w:ascii="Times New Roman" w:hAnsi="Times New Roman"/>
          <w:i/>
          <w:color w:val="000000" w:themeColor="text1"/>
          <w:sz w:val="20"/>
          <w:szCs w:val="20"/>
          <w:lang w:eastAsia="zh-CN"/>
        </w:rPr>
        <w:t>Recommended WF</w:t>
      </w:r>
    </w:p>
    <w:p w:rsidR="00F04031" w:rsidRPr="00F04031" w:rsidRDefault="00F04031" w:rsidP="00F04031">
      <w:pPr>
        <w:pStyle w:val="ListParagraph"/>
        <w:widowControl/>
        <w:numPr>
          <w:ilvl w:val="1"/>
          <w:numId w:val="45"/>
        </w:numPr>
        <w:ind w:left="1440" w:firstLineChars="0"/>
        <w:jc w:val="left"/>
        <w:rPr>
          <w:rFonts w:ascii="Times New Roman" w:hAnsi="Times New Roman"/>
          <w:i/>
          <w:color w:val="000000" w:themeColor="text1"/>
          <w:sz w:val="20"/>
          <w:szCs w:val="20"/>
          <w:lang w:eastAsia="zh-CN"/>
        </w:rPr>
      </w:pPr>
      <w:r w:rsidRPr="00F04031">
        <w:rPr>
          <w:rFonts w:ascii="Times New Roman" w:hAnsi="Times New Roman"/>
          <w:i/>
          <w:color w:val="000000" w:themeColor="text1"/>
          <w:sz w:val="20"/>
          <w:szCs w:val="20"/>
          <w:lang w:eastAsia="zh-CN"/>
        </w:rPr>
        <w:t xml:space="preserve">FFS for next meeting on configurations need to be verified </w:t>
      </w:r>
    </w:p>
    <w:p w:rsidR="00F04031" w:rsidRPr="00F04031" w:rsidRDefault="000E44D0" w:rsidP="006272FF">
      <w:pPr>
        <w:jc w:val="both"/>
        <w:rPr>
          <w:lang w:val="x-none"/>
        </w:rPr>
      </w:pPr>
      <w:r>
        <w:rPr>
          <w:rFonts w:hint="eastAsia"/>
          <w:lang w:val="x-none"/>
        </w:rPr>
        <w:t>R</w:t>
      </w:r>
      <w:r>
        <w:rPr>
          <w:lang w:val="x-none"/>
        </w:rPr>
        <w:t xml:space="preserve">egarding the verification of full power rank 2 UL operation, we think that may not be necessary. While for </w:t>
      </w:r>
      <w:proofErr w:type="spellStart"/>
      <w:r>
        <w:rPr>
          <w:lang w:val="x-none"/>
        </w:rPr>
        <w:t>ULFPTx</w:t>
      </w:r>
      <w:proofErr w:type="spellEnd"/>
      <w:r>
        <w:rPr>
          <w:lang w:val="x-none"/>
        </w:rPr>
        <w:t>, since only 4x23d</w:t>
      </w:r>
      <w:r>
        <w:rPr>
          <w:rFonts w:hint="eastAsia"/>
          <w:lang w:val="x-none"/>
        </w:rPr>
        <w:t>Bm</w:t>
      </w:r>
      <w:r>
        <w:rPr>
          <w:lang w:val="x-none"/>
        </w:rPr>
        <w:t xml:space="preserve"> is considered for phase 1, we don’t think that any additional measurement is needed besides the normal 4 layer test with TPMI index 0.</w:t>
      </w:r>
    </w:p>
    <w:p w:rsidR="000E44D0" w:rsidRPr="00BF47C9" w:rsidRDefault="000E44D0" w:rsidP="000E44D0">
      <w:pPr>
        <w:jc w:val="both"/>
        <w:rPr>
          <w:b/>
          <w:i/>
          <w:lang w:val="x-none"/>
        </w:rPr>
      </w:pPr>
      <w:r w:rsidRPr="00BF47C9">
        <w:rPr>
          <w:rFonts w:hint="eastAsia"/>
          <w:b/>
          <w:i/>
          <w:lang w:val="x-none"/>
        </w:rPr>
        <w:t>P</w:t>
      </w:r>
      <w:r w:rsidRPr="00BF47C9">
        <w:rPr>
          <w:b/>
          <w:i/>
          <w:lang w:val="x-none"/>
        </w:rPr>
        <w:t xml:space="preserve">roposal </w:t>
      </w:r>
      <w:r w:rsidR="004A5565">
        <w:rPr>
          <w:b/>
          <w:i/>
          <w:lang w:val="x-none"/>
        </w:rPr>
        <w:t>2</w:t>
      </w:r>
      <w:r w:rsidRPr="00BF47C9">
        <w:rPr>
          <w:b/>
          <w:i/>
          <w:lang w:val="x-none"/>
        </w:rPr>
        <w:t xml:space="preserve">: </w:t>
      </w:r>
      <w:r>
        <w:rPr>
          <w:b/>
          <w:i/>
          <w:lang w:val="x-none"/>
        </w:rPr>
        <w:t>No need to consider</w:t>
      </w:r>
      <w:r w:rsidR="00E23FC4">
        <w:rPr>
          <w:b/>
          <w:i/>
          <w:lang w:val="x-none"/>
        </w:rPr>
        <w:t xml:space="preserve"> verification of</w:t>
      </w:r>
      <w:r>
        <w:rPr>
          <w:b/>
          <w:i/>
          <w:lang w:val="x-none"/>
        </w:rPr>
        <w:t xml:space="preserve"> </w:t>
      </w:r>
      <w:r w:rsidR="004A5565">
        <w:rPr>
          <w:b/>
          <w:i/>
          <w:lang w:val="x-none"/>
        </w:rPr>
        <w:t>full power rank2 UL operation.</w:t>
      </w:r>
    </w:p>
    <w:p w:rsidR="00704F90" w:rsidRDefault="00994FCB" w:rsidP="006272FF">
      <w:pPr>
        <w:jc w:val="both"/>
        <w:rPr>
          <w:lang w:val="x-none"/>
        </w:rPr>
      </w:pPr>
      <w:r>
        <w:rPr>
          <w:rFonts w:hint="eastAsia"/>
          <w:lang w:val="x-none"/>
        </w:rPr>
        <w:t>T</w:t>
      </w:r>
      <w:r>
        <w:rPr>
          <w:lang w:val="x-none"/>
        </w:rPr>
        <w:t xml:space="preserve">he most important requirement to be specified for phase 1 is MPR. There are two options discussed in the previous meetings, i.e. one set of MPR for all UE types considered in the WI, or two sets of MPR with one set for UE with antenna isolation of 10dB and the other set for larger isolation. </w:t>
      </w:r>
      <w:r w:rsidR="00704F90">
        <w:rPr>
          <w:lang w:val="x-none"/>
        </w:rPr>
        <w:t>The main justification for two sets of MPR is that there was an agreement has been reached before for the possible antenna isolation assumptions for different UE types. We can compromise to two set of MPR requirements and follow the previous agreement. In addition, as commented by some companies that the reverse IMD for 4Tx could be worse than 2Tx, it is expected that the MPR for 4Tx is larger than 2Tx for the same power class. Given the proposed values, we think the merged version could be considered for the final MPR.</w:t>
      </w:r>
      <w:r w:rsidR="00704F90">
        <w:rPr>
          <w:rFonts w:hint="eastAsia"/>
          <w:lang w:val="x-none"/>
        </w:rPr>
        <w:t xml:space="preserve"> </w:t>
      </w:r>
      <w:r w:rsidR="00704F90">
        <w:rPr>
          <w:lang w:val="x-none"/>
        </w:rPr>
        <w:t>Table 1 and Table 2 are the values based on proposals in [2][3].</w:t>
      </w:r>
    </w:p>
    <w:p w:rsidR="00704F90" w:rsidRPr="00A1115A" w:rsidRDefault="00704F90" w:rsidP="00704F90">
      <w:pPr>
        <w:pStyle w:val="TH"/>
        <w:spacing w:after="120"/>
        <w:ind w:left="936"/>
        <w:jc w:val="left"/>
      </w:pPr>
      <w:r w:rsidRPr="00A1115A">
        <w:t xml:space="preserve">Table </w:t>
      </w:r>
      <w:r>
        <w:t>1.</w:t>
      </w:r>
      <w:r w:rsidRPr="00A1115A">
        <w:t xml:space="preserve"> </w:t>
      </w:r>
      <w:r>
        <w:t xml:space="preserve">MPR for </w:t>
      </w:r>
      <w:r w:rsidRPr="00704F90">
        <w:t xml:space="preserve">power class 1.5 with 4 Tx </w:t>
      </w:r>
      <w:r w:rsidRPr="00A1115A">
        <w:t>x</w:t>
      </w:r>
      <w:r>
        <w:t xml:space="preserve"> (Antenna Isolation = 10dB)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704F90" w:rsidRPr="00A1115A" w:rsidTr="003A62A3">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rsidR="00704F90" w:rsidRPr="00A1115A" w:rsidRDefault="00704F90" w:rsidP="003A62A3">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H"/>
            </w:pPr>
            <w:r w:rsidRPr="00A1115A">
              <w:t>MPR (dB)</w:t>
            </w:r>
          </w:p>
        </w:tc>
      </w:tr>
      <w:tr w:rsidR="00704F90" w:rsidRPr="00A1115A" w:rsidTr="003A62A3">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rsidR="00704F90" w:rsidRPr="00A1115A" w:rsidRDefault="00704F90" w:rsidP="003A62A3">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H"/>
            </w:pPr>
            <w:r w:rsidRPr="00A1115A">
              <w:t>Inner RB allocations</w:t>
            </w:r>
          </w:p>
        </w:tc>
      </w:tr>
      <w:tr w:rsidR="00704F90" w:rsidRPr="00A1115A" w:rsidTr="003A62A3">
        <w:trPr>
          <w:trHeight w:val="148"/>
          <w:jc w:val="center"/>
        </w:trPr>
        <w:tc>
          <w:tcPr>
            <w:tcW w:w="1442" w:type="dxa"/>
            <w:tcBorders>
              <w:top w:val="single" w:sz="4" w:space="0" w:color="auto"/>
              <w:left w:val="single" w:sz="4" w:space="0" w:color="auto"/>
              <w:bottom w:val="nil"/>
              <w:right w:val="single" w:sz="4" w:space="0" w:color="auto"/>
            </w:tcBorders>
            <w:shd w:val="clear" w:color="auto" w:fill="auto"/>
            <w:hideMark/>
          </w:tcPr>
          <w:p w:rsidR="00704F90" w:rsidRPr="00A1115A" w:rsidRDefault="00704F90" w:rsidP="003A62A3">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rsidR="00704F90" w:rsidRPr="00A1115A" w:rsidRDefault="00704F90" w:rsidP="003A62A3">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C"/>
            </w:pPr>
            <w:r w:rsidRPr="00A1115A">
              <w:t xml:space="preserve">≤ </w:t>
            </w:r>
            <w:r>
              <w:t>8.0</w:t>
            </w:r>
          </w:p>
        </w:tc>
        <w:tc>
          <w:tcPr>
            <w:tcW w:w="2161"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C"/>
            </w:pPr>
            <w:r w:rsidRPr="00A1115A">
              <w:t xml:space="preserve">≤ </w:t>
            </w:r>
            <w:r>
              <w:t>3.0</w:t>
            </w:r>
          </w:p>
        </w:tc>
        <w:tc>
          <w:tcPr>
            <w:tcW w:w="1996"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C"/>
            </w:pPr>
            <w:r w:rsidRPr="00A1115A">
              <w:t xml:space="preserve">≤ </w:t>
            </w:r>
            <w:r>
              <w:t>2.0</w:t>
            </w:r>
          </w:p>
        </w:tc>
      </w:tr>
      <w:tr w:rsidR="00704F90" w:rsidRPr="00A1115A" w:rsidTr="003A62A3">
        <w:trPr>
          <w:jc w:val="center"/>
        </w:trPr>
        <w:tc>
          <w:tcPr>
            <w:tcW w:w="1442" w:type="dxa"/>
            <w:tcBorders>
              <w:top w:val="nil"/>
              <w:left w:val="single" w:sz="4" w:space="0" w:color="auto"/>
              <w:bottom w:val="nil"/>
              <w:right w:val="single" w:sz="4" w:space="0" w:color="auto"/>
            </w:tcBorders>
            <w:shd w:val="clear" w:color="auto" w:fill="auto"/>
            <w:hideMark/>
          </w:tcPr>
          <w:p w:rsidR="00704F90" w:rsidRPr="00A1115A" w:rsidRDefault="00704F90" w:rsidP="003A62A3">
            <w:pPr>
              <w:pStyle w:val="TAC"/>
            </w:pPr>
          </w:p>
        </w:tc>
        <w:tc>
          <w:tcPr>
            <w:tcW w:w="1154" w:type="dxa"/>
            <w:tcBorders>
              <w:top w:val="single" w:sz="4" w:space="0" w:color="auto"/>
              <w:left w:val="single" w:sz="4" w:space="0" w:color="auto"/>
              <w:bottom w:val="single" w:sz="4" w:space="0" w:color="auto"/>
              <w:right w:val="single" w:sz="4" w:space="0" w:color="auto"/>
            </w:tcBorders>
          </w:tcPr>
          <w:p w:rsidR="00704F90" w:rsidRPr="00A1115A" w:rsidRDefault="00704F90" w:rsidP="003A62A3">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C"/>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C"/>
            </w:pPr>
            <w:r w:rsidRPr="00A1115A">
              <w:t xml:space="preserve">≤ </w:t>
            </w:r>
            <w:r>
              <w:t>3.5</w:t>
            </w:r>
          </w:p>
        </w:tc>
        <w:tc>
          <w:tcPr>
            <w:tcW w:w="1996"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C"/>
            </w:pPr>
            <w:r w:rsidRPr="00A1115A">
              <w:t xml:space="preserve">≤ </w:t>
            </w:r>
            <w:r>
              <w:t>2.0</w:t>
            </w:r>
          </w:p>
        </w:tc>
      </w:tr>
      <w:tr w:rsidR="00704F90" w:rsidRPr="00A1115A" w:rsidTr="003A62A3">
        <w:trPr>
          <w:jc w:val="center"/>
        </w:trPr>
        <w:tc>
          <w:tcPr>
            <w:tcW w:w="1442" w:type="dxa"/>
            <w:tcBorders>
              <w:top w:val="nil"/>
              <w:left w:val="single" w:sz="4" w:space="0" w:color="auto"/>
              <w:bottom w:val="nil"/>
              <w:right w:val="single" w:sz="4" w:space="0" w:color="auto"/>
            </w:tcBorders>
            <w:shd w:val="clear" w:color="auto" w:fill="auto"/>
            <w:hideMark/>
          </w:tcPr>
          <w:p w:rsidR="00704F90" w:rsidRPr="00A1115A" w:rsidRDefault="00704F90" w:rsidP="003A62A3">
            <w:pPr>
              <w:pStyle w:val="TAC"/>
            </w:pPr>
          </w:p>
        </w:tc>
        <w:tc>
          <w:tcPr>
            <w:tcW w:w="1154" w:type="dxa"/>
            <w:tcBorders>
              <w:top w:val="single" w:sz="4" w:space="0" w:color="auto"/>
              <w:left w:val="single" w:sz="4" w:space="0" w:color="auto"/>
              <w:bottom w:val="single" w:sz="4" w:space="0" w:color="auto"/>
              <w:right w:val="single" w:sz="4" w:space="0" w:color="auto"/>
            </w:tcBorders>
          </w:tcPr>
          <w:p w:rsidR="00704F90" w:rsidRPr="00A1115A" w:rsidRDefault="00704F90" w:rsidP="003A62A3">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C"/>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C"/>
            </w:pPr>
            <w:r w:rsidRPr="00A1115A">
              <w:t xml:space="preserve">≤ </w:t>
            </w:r>
            <w:r>
              <w:t>4.0</w:t>
            </w:r>
          </w:p>
        </w:tc>
        <w:tc>
          <w:tcPr>
            <w:tcW w:w="1996"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C"/>
            </w:pPr>
            <w:r w:rsidRPr="00A1115A">
              <w:t xml:space="preserve">≤ </w:t>
            </w:r>
            <w:r>
              <w:t>2.5</w:t>
            </w:r>
          </w:p>
        </w:tc>
      </w:tr>
      <w:tr w:rsidR="00704F90" w:rsidRPr="00A1115A" w:rsidTr="003A62A3">
        <w:trPr>
          <w:jc w:val="center"/>
        </w:trPr>
        <w:tc>
          <w:tcPr>
            <w:tcW w:w="1442" w:type="dxa"/>
            <w:tcBorders>
              <w:top w:val="nil"/>
              <w:left w:val="single" w:sz="4" w:space="0" w:color="auto"/>
              <w:bottom w:val="nil"/>
              <w:right w:val="single" w:sz="4" w:space="0" w:color="auto"/>
            </w:tcBorders>
            <w:shd w:val="clear" w:color="auto" w:fill="auto"/>
            <w:hideMark/>
          </w:tcPr>
          <w:p w:rsidR="00704F90" w:rsidRPr="00A1115A" w:rsidRDefault="00704F90" w:rsidP="003A62A3">
            <w:pPr>
              <w:pStyle w:val="TAC"/>
            </w:pPr>
          </w:p>
        </w:tc>
        <w:tc>
          <w:tcPr>
            <w:tcW w:w="1154" w:type="dxa"/>
            <w:tcBorders>
              <w:top w:val="single" w:sz="4" w:space="0" w:color="auto"/>
              <w:left w:val="single" w:sz="4" w:space="0" w:color="auto"/>
              <w:bottom w:val="single" w:sz="4" w:space="0" w:color="auto"/>
              <w:right w:val="single" w:sz="4" w:space="0" w:color="auto"/>
            </w:tcBorders>
          </w:tcPr>
          <w:p w:rsidR="00704F90" w:rsidRPr="00A1115A" w:rsidRDefault="00704F90" w:rsidP="003A62A3">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C"/>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C"/>
            </w:pPr>
            <w:r w:rsidRPr="00A1115A">
              <w:t xml:space="preserve">≤ </w:t>
            </w:r>
            <w:r>
              <w:t>4.7</w:t>
            </w:r>
          </w:p>
        </w:tc>
        <w:tc>
          <w:tcPr>
            <w:tcW w:w="1996" w:type="dxa"/>
            <w:tcBorders>
              <w:top w:val="single" w:sz="4" w:space="0" w:color="auto"/>
              <w:left w:val="single" w:sz="4" w:space="0" w:color="auto"/>
              <w:bottom w:val="single" w:sz="4" w:space="0" w:color="auto"/>
              <w:right w:val="single" w:sz="4" w:space="0" w:color="auto"/>
            </w:tcBorders>
          </w:tcPr>
          <w:p w:rsidR="00704F90" w:rsidRPr="00A1115A" w:rsidRDefault="00704F90" w:rsidP="003A62A3">
            <w:pPr>
              <w:pStyle w:val="TAC"/>
            </w:pPr>
            <w:r w:rsidRPr="00A1115A">
              <w:t xml:space="preserve">≤ </w:t>
            </w:r>
            <w:r>
              <w:t>4.5</w:t>
            </w:r>
          </w:p>
        </w:tc>
      </w:tr>
      <w:tr w:rsidR="00704F90" w:rsidRPr="00A1115A" w:rsidTr="003A62A3">
        <w:trPr>
          <w:jc w:val="center"/>
        </w:trPr>
        <w:tc>
          <w:tcPr>
            <w:tcW w:w="1442" w:type="dxa"/>
            <w:tcBorders>
              <w:top w:val="nil"/>
              <w:left w:val="single" w:sz="4" w:space="0" w:color="auto"/>
              <w:bottom w:val="single" w:sz="4" w:space="0" w:color="auto"/>
              <w:right w:val="single" w:sz="4" w:space="0" w:color="auto"/>
            </w:tcBorders>
            <w:shd w:val="clear" w:color="auto" w:fill="auto"/>
            <w:hideMark/>
          </w:tcPr>
          <w:p w:rsidR="00704F90" w:rsidRPr="00A1115A" w:rsidRDefault="00704F90" w:rsidP="003A62A3">
            <w:pPr>
              <w:pStyle w:val="TAC"/>
            </w:pPr>
          </w:p>
        </w:tc>
        <w:tc>
          <w:tcPr>
            <w:tcW w:w="1154" w:type="dxa"/>
            <w:tcBorders>
              <w:top w:val="single" w:sz="4" w:space="0" w:color="auto"/>
              <w:left w:val="single" w:sz="4" w:space="0" w:color="auto"/>
              <w:bottom w:val="single" w:sz="4" w:space="0" w:color="auto"/>
              <w:right w:val="single" w:sz="4" w:space="0" w:color="auto"/>
            </w:tcBorders>
          </w:tcPr>
          <w:p w:rsidR="00704F90" w:rsidRPr="00A1115A" w:rsidRDefault="00704F90" w:rsidP="003A62A3">
            <w:pPr>
              <w:pStyle w:val="TAC"/>
            </w:pPr>
            <w:r w:rsidRPr="00A1115A">
              <w:t>256 QAM</w:t>
            </w:r>
          </w:p>
        </w:tc>
        <w:tc>
          <w:tcPr>
            <w:tcW w:w="2098"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C"/>
            </w:pPr>
            <w:r w:rsidRPr="00A1115A">
              <w:t xml:space="preserve">≤ </w:t>
            </w:r>
            <w:r>
              <w:t>9</w:t>
            </w:r>
            <w:r w:rsidRPr="00A1115A">
              <w:t>.5</w:t>
            </w:r>
          </w:p>
        </w:tc>
        <w:tc>
          <w:tcPr>
            <w:tcW w:w="2161" w:type="dxa"/>
            <w:tcBorders>
              <w:top w:val="single" w:sz="4" w:space="0" w:color="auto"/>
              <w:left w:val="single" w:sz="4" w:space="0" w:color="auto"/>
              <w:bottom w:val="single" w:sz="4" w:space="0" w:color="auto"/>
              <w:right w:val="single" w:sz="4" w:space="0" w:color="auto"/>
            </w:tcBorders>
          </w:tcPr>
          <w:p w:rsidR="00704F90" w:rsidRPr="00A1115A" w:rsidRDefault="00704F90" w:rsidP="003A62A3">
            <w:pPr>
              <w:pStyle w:val="TAC"/>
            </w:pPr>
            <w:r w:rsidRPr="00A1115A">
              <w:t xml:space="preserve">≤ </w:t>
            </w:r>
            <w:r>
              <w:t>7.0</w:t>
            </w:r>
          </w:p>
        </w:tc>
        <w:tc>
          <w:tcPr>
            <w:tcW w:w="1996" w:type="dxa"/>
            <w:tcBorders>
              <w:top w:val="single" w:sz="4" w:space="0" w:color="auto"/>
              <w:left w:val="single" w:sz="4" w:space="0" w:color="auto"/>
              <w:bottom w:val="single" w:sz="4" w:space="0" w:color="auto"/>
              <w:right w:val="single" w:sz="4" w:space="0" w:color="auto"/>
            </w:tcBorders>
          </w:tcPr>
          <w:p w:rsidR="00704F90" w:rsidRPr="00A1115A" w:rsidRDefault="00704F90" w:rsidP="003A62A3">
            <w:pPr>
              <w:pStyle w:val="TAC"/>
            </w:pPr>
            <w:r w:rsidRPr="00A1115A">
              <w:t xml:space="preserve">≤ </w:t>
            </w:r>
            <w:r>
              <w:t>7.0</w:t>
            </w:r>
          </w:p>
        </w:tc>
      </w:tr>
      <w:tr w:rsidR="00704F90" w:rsidRPr="00A1115A" w:rsidTr="003A62A3">
        <w:trPr>
          <w:jc w:val="center"/>
        </w:trPr>
        <w:tc>
          <w:tcPr>
            <w:tcW w:w="1442" w:type="dxa"/>
            <w:tcBorders>
              <w:top w:val="single" w:sz="4" w:space="0" w:color="auto"/>
              <w:left w:val="single" w:sz="4" w:space="0" w:color="auto"/>
              <w:bottom w:val="nil"/>
              <w:right w:val="single" w:sz="4" w:space="0" w:color="auto"/>
            </w:tcBorders>
            <w:shd w:val="clear" w:color="auto" w:fill="auto"/>
            <w:hideMark/>
          </w:tcPr>
          <w:p w:rsidR="00704F90" w:rsidRPr="00A1115A" w:rsidRDefault="00704F90" w:rsidP="003A62A3">
            <w:pPr>
              <w:pStyle w:val="TAC"/>
            </w:pPr>
            <w:r w:rsidRPr="00A1115A">
              <w:t>CP-OFDM</w:t>
            </w:r>
          </w:p>
        </w:tc>
        <w:tc>
          <w:tcPr>
            <w:tcW w:w="1154" w:type="dxa"/>
            <w:tcBorders>
              <w:top w:val="single" w:sz="4" w:space="0" w:color="auto"/>
              <w:left w:val="single" w:sz="4" w:space="0" w:color="auto"/>
              <w:bottom w:val="single" w:sz="4" w:space="0" w:color="auto"/>
              <w:right w:val="single" w:sz="4" w:space="0" w:color="auto"/>
            </w:tcBorders>
          </w:tcPr>
          <w:p w:rsidR="00704F90" w:rsidRPr="00A1115A" w:rsidRDefault="00704F90" w:rsidP="003A62A3">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C"/>
            </w:pPr>
            <w:r w:rsidRPr="00A1115A">
              <w:t xml:space="preserve">≤ </w:t>
            </w:r>
            <w:r>
              <w:t>9.5</w:t>
            </w:r>
          </w:p>
        </w:tc>
        <w:tc>
          <w:tcPr>
            <w:tcW w:w="2161"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C"/>
            </w:pPr>
            <w:r w:rsidRPr="00A1115A">
              <w:t xml:space="preserve">≤ </w:t>
            </w:r>
            <w:r>
              <w:t>5.0</w:t>
            </w:r>
          </w:p>
        </w:tc>
        <w:tc>
          <w:tcPr>
            <w:tcW w:w="1996"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C"/>
            </w:pPr>
            <w:r w:rsidRPr="00A1115A">
              <w:t>≤</w:t>
            </w:r>
            <w:r w:rsidRPr="00A1115A">
              <w:rPr>
                <w:lang w:val="en-CA"/>
              </w:rPr>
              <w:t xml:space="preserve"> </w:t>
            </w:r>
            <w:r>
              <w:rPr>
                <w:lang w:val="en-CA"/>
              </w:rPr>
              <w:t>3.5</w:t>
            </w:r>
          </w:p>
        </w:tc>
      </w:tr>
      <w:tr w:rsidR="00704F90" w:rsidRPr="00A1115A" w:rsidTr="003A62A3">
        <w:trPr>
          <w:jc w:val="center"/>
        </w:trPr>
        <w:tc>
          <w:tcPr>
            <w:tcW w:w="1442" w:type="dxa"/>
            <w:tcBorders>
              <w:top w:val="nil"/>
              <w:left w:val="single" w:sz="4" w:space="0" w:color="auto"/>
              <w:bottom w:val="nil"/>
              <w:right w:val="single" w:sz="4" w:space="0" w:color="auto"/>
            </w:tcBorders>
            <w:shd w:val="clear" w:color="auto" w:fill="auto"/>
            <w:hideMark/>
          </w:tcPr>
          <w:p w:rsidR="00704F90" w:rsidRPr="00A1115A" w:rsidRDefault="00704F90" w:rsidP="003A62A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04F90" w:rsidRPr="00A1115A" w:rsidRDefault="00704F90" w:rsidP="003A62A3">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C"/>
            </w:pPr>
            <w:r w:rsidRPr="00A1115A">
              <w:t xml:space="preserve">≤ </w:t>
            </w:r>
            <w:r>
              <w:t>9</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C"/>
            </w:pPr>
            <w:r w:rsidRPr="00A1115A">
              <w:t xml:space="preserve">≤ </w:t>
            </w:r>
            <w:r>
              <w:t>5.0</w:t>
            </w:r>
          </w:p>
        </w:tc>
        <w:tc>
          <w:tcPr>
            <w:tcW w:w="1996"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C"/>
            </w:pPr>
            <w:r w:rsidRPr="00A1115A">
              <w:t xml:space="preserve">≤ </w:t>
            </w:r>
            <w:r>
              <w:t>4.0</w:t>
            </w:r>
          </w:p>
        </w:tc>
      </w:tr>
      <w:tr w:rsidR="00704F90" w:rsidRPr="00A1115A" w:rsidTr="003A62A3">
        <w:trPr>
          <w:jc w:val="center"/>
        </w:trPr>
        <w:tc>
          <w:tcPr>
            <w:tcW w:w="1442" w:type="dxa"/>
            <w:tcBorders>
              <w:top w:val="nil"/>
              <w:left w:val="single" w:sz="4" w:space="0" w:color="auto"/>
              <w:bottom w:val="nil"/>
              <w:right w:val="single" w:sz="4" w:space="0" w:color="auto"/>
            </w:tcBorders>
            <w:shd w:val="clear" w:color="auto" w:fill="auto"/>
            <w:hideMark/>
          </w:tcPr>
          <w:p w:rsidR="00704F90" w:rsidRPr="00A1115A" w:rsidRDefault="00704F90" w:rsidP="003A62A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04F90" w:rsidRPr="00A1115A" w:rsidRDefault="00704F90" w:rsidP="003A62A3">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C"/>
            </w:pPr>
            <w:r w:rsidRPr="00A1115A">
              <w:t xml:space="preserve">≤ </w:t>
            </w:r>
            <w:r>
              <w:t>9</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rsidR="00704F90" w:rsidRPr="00A1115A" w:rsidRDefault="00704F90" w:rsidP="003A62A3">
            <w:pPr>
              <w:pStyle w:val="TAC"/>
            </w:pPr>
            <w:r w:rsidRPr="00A1115A">
              <w:t xml:space="preserve">≤ </w:t>
            </w:r>
            <w:r>
              <w:t>7.0</w:t>
            </w:r>
          </w:p>
        </w:tc>
        <w:tc>
          <w:tcPr>
            <w:tcW w:w="1996" w:type="dxa"/>
            <w:tcBorders>
              <w:top w:val="single" w:sz="4" w:space="0" w:color="auto"/>
              <w:left w:val="single" w:sz="4" w:space="0" w:color="auto"/>
              <w:bottom w:val="single" w:sz="4" w:space="0" w:color="auto"/>
              <w:right w:val="single" w:sz="4" w:space="0" w:color="auto"/>
            </w:tcBorders>
          </w:tcPr>
          <w:p w:rsidR="00704F90" w:rsidRPr="00A1115A" w:rsidRDefault="00704F90" w:rsidP="003A62A3">
            <w:pPr>
              <w:pStyle w:val="TAC"/>
            </w:pPr>
            <w:r w:rsidRPr="00A1115A">
              <w:t>≤</w:t>
            </w:r>
            <w:r w:rsidRPr="00A1115A">
              <w:rPr>
                <w:lang w:val="en-CA"/>
              </w:rPr>
              <w:t xml:space="preserve"> </w:t>
            </w:r>
            <w:r>
              <w:rPr>
                <w:lang w:val="en-CA"/>
              </w:rPr>
              <w:t>7.0</w:t>
            </w:r>
          </w:p>
        </w:tc>
      </w:tr>
      <w:tr w:rsidR="00704F90" w:rsidRPr="00A1115A" w:rsidTr="003A62A3">
        <w:trPr>
          <w:jc w:val="center"/>
        </w:trPr>
        <w:tc>
          <w:tcPr>
            <w:tcW w:w="1442" w:type="dxa"/>
            <w:tcBorders>
              <w:top w:val="nil"/>
              <w:left w:val="single" w:sz="4" w:space="0" w:color="auto"/>
              <w:bottom w:val="single" w:sz="4" w:space="0" w:color="auto"/>
              <w:right w:val="single" w:sz="4" w:space="0" w:color="auto"/>
            </w:tcBorders>
            <w:shd w:val="clear" w:color="auto" w:fill="auto"/>
            <w:hideMark/>
          </w:tcPr>
          <w:p w:rsidR="00704F90" w:rsidRPr="00A1115A" w:rsidRDefault="00704F90" w:rsidP="003A62A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04F90" w:rsidRPr="00A1115A" w:rsidRDefault="00704F90" w:rsidP="003A62A3">
            <w:pPr>
              <w:pStyle w:val="TAC"/>
            </w:pPr>
            <w:r w:rsidRPr="00A1115A">
              <w:t>256 QAM</w:t>
            </w:r>
          </w:p>
        </w:tc>
        <w:tc>
          <w:tcPr>
            <w:tcW w:w="2098"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C"/>
            </w:pPr>
            <w:r w:rsidRPr="00A1115A">
              <w:t xml:space="preserve">≤ </w:t>
            </w:r>
            <w:r>
              <w:t>9</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rsidR="00704F90" w:rsidRPr="00A1115A" w:rsidRDefault="00704F90" w:rsidP="003A62A3">
            <w:pPr>
              <w:pStyle w:val="TAC"/>
            </w:pPr>
            <w:r w:rsidRPr="00A1115A">
              <w:t xml:space="preserve">≤ </w:t>
            </w:r>
            <w:r>
              <w:t>9</w:t>
            </w:r>
            <w:r w:rsidRPr="00A1115A">
              <w:t>.5</w:t>
            </w:r>
          </w:p>
        </w:tc>
        <w:tc>
          <w:tcPr>
            <w:tcW w:w="1996" w:type="dxa"/>
            <w:tcBorders>
              <w:top w:val="single" w:sz="4" w:space="0" w:color="auto"/>
              <w:left w:val="single" w:sz="4" w:space="0" w:color="auto"/>
              <w:bottom w:val="single" w:sz="4" w:space="0" w:color="auto"/>
              <w:right w:val="single" w:sz="4" w:space="0" w:color="auto"/>
            </w:tcBorders>
          </w:tcPr>
          <w:p w:rsidR="00704F90" w:rsidRPr="00A1115A" w:rsidRDefault="00704F90" w:rsidP="003A62A3">
            <w:pPr>
              <w:pStyle w:val="TAC"/>
            </w:pPr>
            <w:r w:rsidRPr="00A1115A">
              <w:t>≤</w:t>
            </w:r>
            <w:r w:rsidRPr="00A1115A">
              <w:rPr>
                <w:lang w:val="en-CA"/>
              </w:rPr>
              <w:t xml:space="preserve"> </w:t>
            </w:r>
            <w:r>
              <w:rPr>
                <w:lang w:val="en-CA"/>
              </w:rPr>
              <w:t>9.5</w:t>
            </w:r>
          </w:p>
        </w:tc>
      </w:tr>
    </w:tbl>
    <w:p w:rsidR="00704F90" w:rsidRPr="00B72057" w:rsidRDefault="00704F90" w:rsidP="00704F90">
      <w:pPr>
        <w:pStyle w:val="TH"/>
        <w:spacing w:before="120" w:after="120"/>
        <w:ind w:left="936"/>
        <w:jc w:val="left"/>
      </w:pPr>
      <w:r w:rsidRPr="00331D40">
        <w:t xml:space="preserve">Table </w:t>
      </w:r>
      <w:r>
        <w:t>2</w:t>
      </w:r>
      <w:r w:rsidRPr="00331D40">
        <w:t xml:space="preserve">. </w:t>
      </w:r>
      <w:r>
        <w:t xml:space="preserve">MPR for </w:t>
      </w:r>
      <w:r w:rsidRPr="00704F90">
        <w:t xml:space="preserve">power class 1.5 with 4 Tx </w:t>
      </w:r>
      <w:r w:rsidRPr="00A1115A">
        <w:t>x</w:t>
      </w:r>
      <w:r>
        <w:t xml:space="preserve"> (Antenna Isolation = 20dB)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704F90" w:rsidRPr="00A1115A" w:rsidTr="003A62A3">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rsidR="00704F90" w:rsidRPr="00A1115A" w:rsidRDefault="00704F90" w:rsidP="003A62A3">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H"/>
            </w:pPr>
            <w:r w:rsidRPr="00A1115A">
              <w:t>MPR (dB)</w:t>
            </w:r>
          </w:p>
        </w:tc>
      </w:tr>
      <w:tr w:rsidR="00704F90" w:rsidRPr="00A1115A" w:rsidTr="003A62A3">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rsidR="00704F90" w:rsidRPr="00A1115A" w:rsidRDefault="00704F90" w:rsidP="003A62A3">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rsidR="00704F90" w:rsidRPr="00A1115A" w:rsidRDefault="00704F90" w:rsidP="003A62A3">
            <w:pPr>
              <w:pStyle w:val="TAH"/>
            </w:pPr>
            <w:r w:rsidRPr="00A1115A">
              <w:t>Inner RB allocations</w:t>
            </w:r>
          </w:p>
        </w:tc>
      </w:tr>
      <w:tr w:rsidR="00704F90" w:rsidRPr="00A1115A" w:rsidTr="003A62A3">
        <w:trPr>
          <w:jc w:val="center"/>
        </w:trPr>
        <w:tc>
          <w:tcPr>
            <w:tcW w:w="1442" w:type="dxa"/>
            <w:tcBorders>
              <w:top w:val="single" w:sz="4" w:space="0" w:color="auto"/>
              <w:left w:val="single" w:sz="4" w:space="0" w:color="auto"/>
              <w:bottom w:val="nil"/>
              <w:right w:val="single" w:sz="4" w:space="0" w:color="auto"/>
            </w:tcBorders>
            <w:shd w:val="clear" w:color="auto" w:fill="auto"/>
            <w:hideMark/>
          </w:tcPr>
          <w:p w:rsidR="00704F90" w:rsidRPr="00A1115A" w:rsidRDefault="00704F90" w:rsidP="003A62A3">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rsidR="00704F90" w:rsidRPr="00A1115A" w:rsidRDefault="00704F90" w:rsidP="003A62A3">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rsidR="00704F90" w:rsidRPr="0056786D" w:rsidRDefault="00704F90" w:rsidP="003A62A3">
            <w:pPr>
              <w:pStyle w:val="TAC"/>
            </w:pPr>
            <w:r w:rsidRPr="0056786D">
              <w:t>≤ 7.5</w:t>
            </w:r>
          </w:p>
        </w:tc>
        <w:tc>
          <w:tcPr>
            <w:tcW w:w="2161" w:type="dxa"/>
            <w:tcBorders>
              <w:top w:val="single" w:sz="4" w:space="0" w:color="auto"/>
              <w:left w:val="single" w:sz="4" w:space="0" w:color="auto"/>
              <w:bottom w:val="single" w:sz="4" w:space="0" w:color="auto"/>
              <w:right w:val="single" w:sz="4" w:space="0" w:color="auto"/>
            </w:tcBorders>
            <w:hideMark/>
          </w:tcPr>
          <w:p w:rsidR="00704F90" w:rsidRPr="0056786D" w:rsidRDefault="00E86521" w:rsidP="003A62A3">
            <w:pPr>
              <w:pStyle w:val="TAC"/>
            </w:pPr>
            <w:r>
              <w:t>[</w:t>
            </w:r>
            <w:r w:rsidR="00704F90" w:rsidRPr="0056786D">
              <w:t xml:space="preserve">≤ </w:t>
            </w:r>
            <w:r>
              <w:t>2.0]</w:t>
            </w:r>
          </w:p>
        </w:tc>
        <w:tc>
          <w:tcPr>
            <w:tcW w:w="1996" w:type="dxa"/>
            <w:tcBorders>
              <w:top w:val="single" w:sz="4" w:space="0" w:color="auto"/>
              <w:left w:val="single" w:sz="4" w:space="0" w:color="auto"/>
              <w:bottom w:val="single" w:sz="4" w:space="0" w:color="auto"/>
              <w:right w:val="single" w:sz="4" w:space="0" w:color="auto"/>
            </w:tcBorders>
            <w:hideMark/>
          </w:tcPr>
          <w:p w:rsidR="00704F90" w:rsidRPr="0056786D" w:rsidRDefault="00704F90" w:rsidP="003A62A3">
            <w:pPr>
              <w:pStyle w:val="TAC"/>
            </w:pPr>
            <w:r w:rsidRPr="0056786D">
              <w:t>≤ 0.5</w:t>
            </w:r>
          </w:p>
        </w:tc>
      </w:tr>
      <w:tr w:rsidR="00704F90" w:rsidRPr="00A1115A" w:rsidTr="003A62A3">
        <w:trPr>
          <w:jc w:val="center"/>
        </w:trPr>
        <w:tc>
          <w:tcPr>
            <w:tcW w:w="1442" w:type="dxa"/>
            <w:tcBorders>
              <w:top w:val="nil"/>
              <w:left w:val="single" w:sz="4" w:space="0" w:color="auto"/>
              <w:bottom w:val="nil"/>
              <w:right w:val="single" w:sz="4" w:space="0" w:color="auto"/>
            </w:tcBorders>
            <w:shd w:val="clear" w:color="auto" w:fill="auto"/>
            <w:hideMark/>
          </w:tcPr>
          <w:p w:rsidR="00704F90" w:rsidRPr="00A1115A" w:rsidRDefault="00704F90" w:rsidP="003A62A3">
            <w:pPr>
              <w:pStyle w:val="TAC"/>
            </w:pPr>
          </w:p>
        </w:tc>
        <w:tc>
          <w:tcPr>
            <w:tcW w:w="1154" w:type="dxa"/>
            <w:tcBorders>
              <w:top w:val="single" w:sz="4" w:space="0" w:color="auto"/>
              <w:left w:val="single" w:sz="4" w:space="0" w:color="auto"/>
              <w:bottom w:val="single" w:sz="4" w:space="0" w:color="auto"/>
              <w:right w:val="single" w:sz="4" w:space="0" w:color="auto"/>
            </w:tcBorders>
          </w:tcPr>
          <w:p w:rsidR="00704F90" w:rsidRPr="00A1115A" w:rsidRDefault="00704F90" w:rsidP="003A62A3">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vAlign w:val="center"/>
            <w:hideMark/>
          </w:tcPr>
          <w:p w:rsidR="00704F90" w:rsidRPr="0056786D" w:rsidRDefault="00704F90" w:rsidP="003A62A3">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rsidR="00704F90" w:rsidRPr="0056786D" w:rsidRDefault="00E86521" w:rsidP="003A62A3">
            <w:pPr>
              <w:pStyle w:val="TAC"/>
            </w:pPr>
            <w:r>
              <w:t>[</w:t>
            </w:r>
            <w:r w:rsidR="00704F90" w:rsidRPr="0056786D">
              <w:t xml:space="preserve">≤ </w:t>
            </w:r>
            <w:r w:rsidR="00704F90" w:rsidRPr="0056786D">
              <w:rPr>
                <w:rFonts w:hint="eastAsia"/>
              </w:rPr>
              <w:t>2.</w:t>
            </w:r>
            <w:r>
              <w:t>5]</w:t>
            </w:r>
            <w:r w:rsidR="00704F90" w:rsidRPr="0056786D">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hideMark/>
          </w:tcPr>
          <w:p w:rsidR="00704F90" w:rsidRPr="0056786D" w:rsidRDefault="00704F90" w:rsidP="003A62A3">
            <w:pPr>
              <w:pStyle w:val="TAC"/>
            </w:pPr>
            <w:r w:rsidRPr="0056786D">
              <w:t>≤ 0.5</w:t>
            </w:r>
            <w:r w:rsidRPr="0056786D">
              <w:rPr>
                <w:rFonts w:hint="eastAsia"/>
              </w:rPr>
              <w:t xml:space="preserve"> </w:t>
            </w:r>
          </w:p>
        </w:tc>
      </w:tr>
      <w:tr w:rsidR="00704F90" w:rsidRPr="00A1115A" w:rsidTr="003A62A3">
        <w:trPr>
          <w:jc w:val="center"/>
        </w:trPr>
        <w:tc>
          <w:tcPr>
            <w:tcW w:w="1442" w:type="dxa"/>
            <w:tcBorders>
              <w:top w:val="nil"/>
              <w:left w:val="single" w:sz="4" w:space="0" w:color="auto"/>
              <w:bottom w:val="nil"/>
              <w:right w:val="single" w:sz="4" w:space="0" w:color="auto"/>
            </w:tcBorders>
            <w:shd w:val="clear" w:color="auto" w:fill="auto"/>
            <w:hideMark/>
          </w:tcPr>
          <w:p w:rsidR="00704F90" w:rsidRPr="00A1115A" w:rsidRDefault="00704F90" w:rsidP="003A62A3">
            <w:pPr>
              <w:pStyle w:val="TAC"/>
            </w:pPr>
          </w:p>
        </w:tc>
        <w:tc>
          <w:tcPr>
            <w:tcW w:w="1154" w:type="dxa"/>
            <w:tcBorders>
              <w:top w:val="single" w:sz="4" w:space="0" w:color="auto"/>
              <w:left w:val="single" w:sz="4" w:space="0" w:color="auto"/>
              <w:bottom w:val="single" w:sz="4" w:space="0" w:color="auto"/>
              <w:right w:val="single" w:sz="4" w:space="0" w:color="auto"/>
            </w:tcBorders>
          </w:tcPr>
          <w:p w:rsidR="00704F90" w:rsidRPr="00A1115A" w:rsidRDefault="00704F90" w:rsidP="003A62A3">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rsidR="00704F90" w:rsidRPr="0056786D" w:rsidRDefault="00704F90" w:rsidP="003A62A3">
            <w:pPr>
              <w:pStyle w:val="TAC"/>
            </w:pPr>
            <w:r w:rsidRPr="0056786D">
              <w:t>≤ 8</w:t>
            </w:r>
            <w:r w:rsidRPr="0056786D">
              <w:rPr>
                <w:rFonts w:hint="eastAsia"/>
              </w:rPr>
              <w:t>.</w:t>
            </w:r>
            <w:r w:rsidRPr="0056786D">
              <w:t>0</w:t>
            </w:r>
          </w:p>
        </w:tc>
        <w:tc>
          <w:tcPr>
            <w:tcW w:w="2161" w:type="dxa"/>
            <w:tcBorders>
              <w:top w:val="single" w:sz="4" w:space="0" w:color="auto"/>
              <w:left w:val="single" w:sz="4" w:space="0" w:color="auto"/>
              <w:bottom w:val="single" w:sz="4" w:space="0" w:color="auto"/>
              <w:right w:val="single" w:sz="4" w:space="0" w:color="auto"/>
            </w:tcBorders>
            <w:vAlign w:val="center"/>
            <w:hideMark/>
          </w:tcPr>
          <w:p w:rsidR="00704F90" w:rsidRPr="0056786D" w:rsidRDefault="00E86521" w:rsidP="003A62A3">
            <w:pPr>
              <w:pStyle w:val="TAC"/>
            </w:pPr>
            <w:r>
              <w:t>[</w:t>
            </w:r>
            <w:r w:rsidR="00704F90" w:rsidRPr="0056786D">
              <w:t xml:space="preserve">≤ </w:t>
            </w:r>
            <w:r>
              <w:t>3</w:t>
            </w:r>
            <w:r w:rsidR="00704F90" w:rsidRPr="0056786D">
              <w:t>.5</w:t>
            </w:r>
            <w:r>
              <w:t>]</w:t>
            </w:r>
            <w:r w:rsidR="00704F90" w:rsidRPr="0056786D">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hideMark/>
          </w:tcPr>
          <w:p w:rsidR="00704F90" w:rsidRPr="0056786D" w:rsidRDefault="00704F90" w:rsidP="003A62A3">
            <w:pPr>
              <w:pStyle w:val="TAC"/>
            </w:pPr>
            <w:r w:rsidRPr="0056786D">
              <w:t xml:space="preserve">≤ </w:t>
            </w:r>
            <w:r w:rsidRPr="0056786D">
              <w:rPr>
                <w:rFonts w:hint="eastAsia"/>
              </w:rPr>
              <w:t xml:space="preserve">1.5 </w:t>
            </w:r>
          </w:p>
        </w:tc>
      </w:tr>
      <w:tr w:rsidR="00704F90" w:rsidRPr="00A1115A" w:rsidTr="003A62A3">
        <w:trPr>
          <w:jc w:val="center"/>
        </w:trPr>
        <w:tc>
          <w:tcPr>
            <w:tcW w:w="1442" w:type="dxa"/>
            <w:tcBorders>
              <w:top w:val="nil"/>
              <w:left w:val="single" w:sz="4" w:space="0" w:color="auto"/>
              <w:bottom w:val="nil"/>
              <w:right w:val="single" w:sz="4" w:space="0" w:color="auto"/>
            </w:tcBorders>
            <w:shd w:val="clear" w:color="auto" w:fill="auto"/>
            <w:hideMark/>
          </w:tcPr>
          <w:p w:rsidR="00704F90" w:rsidRPr="00A1115A" w:rsidRDefault="00704F90" w:rsidP="003A62A3">
            <w:pPr>
              <w:pStyle w:val="TAC"/>
            </w:pPr>
          </w:p>
        </w:tc>
        <w:tc>
          <w:tcPr>
            <w:tcW w:w="1154" w:type="dxa"/>
            <w:tcBorders>
              <w:top w:val="single" w:sz="4" w:space="0" w:color="auto"/>
              <w:left w:val="single" w:sz="4" w:space="0" w:color="auto"/>
              <w:bottom w:val="single" w:sz="4" w:space="0" w:color="auto"/>
              <w:right w:val="single" w:sz="4" w:space="0" w:color="auto"/>
            </w:tcBorders>
          </w:tcPr>
          <w:p w:rsidR="00704F90" w:rsidRPr="00A1115A" w:rsidRDefault="00704F90" w:rsidP="003A62A3">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rsidR="00704F90" w:rsidRPr="0056786D" w:rsidRDefault="00704F90" w:rsidP="003A62A3">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rsidR="00704F90" w:rsidRPr="0056786D" w:rsidRDefault="00E86521" w:rsidP="003A62A3">
            <w:pPr>
              <w:pStyle w:val="TAC"/>
            </w:pPr>
            <w:r>
              <w:t>[</w:t>
            </w:r>
            <w:r w:rsidR="00704F90" w:rsidRPr="0056786D">
              <w:t xml:space="preserve">≤ </w:t>
            </w:r>
            <w:r>
              <w:t>4</w:t>
            </w:r>
            <w:r w:rsidR="00704F90" w:rsidRPr="0056786D">
              <w:t>.0</w:t>
            </w:r>
            <w:r>
              <w:t>]</w:t>
            </w:r>
          </w:p>
        </w:tc>
        <w:tc>
          <w:tcPr>
            <w:tcW w:w="1996" w:type="dxa"/>
            <w:tcBorders>
              <w:top w:val="single" w:sz="4" w:space="0" w:color="auto"/>
              <w:left w:val="single" w:sz="4" w:space="0" w:color="auto"/>
              <w:bottom w:val="single" w:sz="4" w:space="0" w:color="auto"/>
              <w:right w:val="single" w:sz="4" w:space="0" w:color="auto"/>
            </w:tcBorders>
            <w:vAlign w:val="center"/>
          </w:tcPr>
          <w:p w:rsidR="00704F90" w:rsidRPr="0056786D" w:rsidRDefault="00E86521" w:rsidP="003A62A3">
            <w:pPr>
              <w:pStyle w:val="TAC"/>
            </w:pPr>
            <w:r>
              <w:t>[</w:t>
            </w:r>
            <w:r w:rsidR="00704F90" w:rsidRPr="0056786D">
              <w:t xml:space="preserve">≤ </w:t>
            </w:r>
            <w:r w:rsidR="00704F90" w:rsidRPr="0056786D">
              <w:rPr>
                <w:rFonts w:hint="eastAsia"/>
              </w:rPr>
              <w:t>3.</w:t>
            </w:r>
            <w:r>
              <w:t>5]</w:t>
            </w:r>
          </w:p>
        </w:tc>
      </w:tr>
      <w:tr w:rsidR="00704F90" w:rsidRPr="00A1115A" w:rsidTr="003A62A3">
        <w:trPr>
          <w:jc w:val="center"/>
        </w:trPr>
        <w:tc>
          <w:tcPr>
            <w:tcW w:w="1442" w:type="dxa"/>
            <w:tcBorders>
              <w:top w:val="nil"/>
              <w:left w:val="single" w:sz="4" w:space="0" w:color="auto"/>
              <w:bottom w:val="single" w:sz="4" w:space="0" w:color="auto"/>
              <w:right w:val="single" w:sz="4" w:space="0" w:color="auto"/>
            </w:tcBorders>
            <w:shd w:val="clear" w:color="auto" w:fill="auto"/>
            <w:hideMark/>
          </w:tcPr>
          <w:p w:rsidR="00704F90" w:rsidRPr="00A1115A" w:rsidRDefault="00704F90" w:rsidP="003A62A3">
            <w:pPr>
              <w:pStyle w:val="TAC"/>
            </w:pPr>
          </w:p>
        </w:tc>
        <w:tc>
          <w:tcPr>
            <w:tcW w:w="1154" w:type="dxa"/>
            <w:tcBorders>
              <w:top w:val="single" w:sz="4" w:space="0" w:color="auto"/>
              <w:left w:val="single" w:sz="4" w:space="0" w:color="auto"/>
              <w:bottom w:val="single" w:sz="4" w:space="0" w:color="auto"/>
              <w:right w:val="single" w:sz="4" w:space="0" w:color="auto"/>
            </w:tcBorders>
          </w:tcPr>
          <w:p w:rsidR="00704F90" w:rsidRPr="00A1115A" w:rsidRDefault="00704F90" w:rsidP="003A62A3">
            <w:pPr>
              <w:pStyle w:val="TAC"/>
            </w:pPr>
            <w:r w:rsidRPr="00A1115A">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rsidR="00704F90" w:rsidRPr="0056786D" w:rsidRDefault="00704F90" w:rsidP="003A62A3">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rsidR="00704F90" w:rsidRPr="0056786D" w:rsidRDefault="001A5ACD" w:rsidP="003A62A3">
            <w:pPr>
              <w:pStyle w:val="TAC"/>
            </w:pPr>
            <w:r>
              <w:t>[</w:t>
            </w:r>
            <w:r w:rsidR="00704F90" w:rsidRPr="0056786D">
              <w:t xml:space="preserve">≤ </w:t>
            </w:r>
            <w:r w:rsidR="00704F90" w:rsidRPr="0056786D">
              <w:rPr>
                <w:rFonts w:hint="eastAsia"/>
              </w:rPr>
              <w:t>6.</w:t>
            </w:r>
            <w:r>
              <w:t>5]</w:t>
            </w:r>
            <w:r w:rsidR="00704F90" w:rsidRPr="0056786D">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rsidR="00704F90" w:rsidRPr="0056786D" w:rsidRDefault="001A5ACD" w:rsidP="003A62A3">
            <w:pPr>
              <w:pStyle w:val="TAC"/>
            </w:pPr>
            <w:r>
              <w:t>[</w:t>
            </w:r>
            <w:r w:rsidRPr="0056786D">
              <w:t xml:space="preserve">≤ </w:t>
            </w:r>
            <w:r w:rsidRPr="0056786D">
              <w:rPr>
                <w:rFonts w:hint="eastAsia"/>
              </w:rPr>
              <w:t>6.</w:t>
            </w:r>
            <w:r>
              <w:t>5]</w:t>
            </w:r>
          </w:p>
        </w:tc>
      </w:tr>
      <w:tr w:rsidR="00704F90" w:rsidRPr="00A1115A" w:rsidTr="003A62A3">
        <w:trPr>
          <w:jc w:val="center"/>
        </w:trPr>
        <w:tc>
          <w:tcPr>
            <w:tcW w:w="1442" w:type="dxa"/>
            <w:tcBorders>
              <w:top w:val="single" w:sz="4" w:space="0" w:color="auto"/>
              <w:left w:val="single" w:sz="4" w:space="0" w:color="auto"/>
              <w:bottom w:val="nil"/>
              <w:right w:val="single" w:sz="4" w:space="0" w:color="auto"/>
            </w:tcBorders>
            <w:shd w:val="clear" w:color="auto" w:fill="auto"/>
            <w:hideMark/>
          </w:tcPr>
          <w:p w:rsidR="00704F90" w:rsidRPr="00A1115A" w:rsidRDefault="00704F90" w:rsidP="003A62A3">
            <w:pPr>
              <w:pStyle w:val="TAC"/>
            </w:pPr>
            <w:r w:rsidRPr="00A1115A">
              <w:t>CP-OFDM</w:t>
            </w:r>
          </w:p>
        </w:tc>
        <w:tc>
          <w:tcPr>
            <w:tcW w:w="1154" w:type="dxa"/>
            <w:tcBorders>
              <w:top w:val="single" w:sz="4" w:space="0" w:color="auto"/>
              <w:left w:val="single" w:sz="4" w:space="0" w:color="auto"/>
              <w:bottom w:val="single" w:sz="4" w:space="0" w:color="auto"/>
              <w:right w:val="single" w:sz="4" w:space="0" w:color="auto"/>
            </w:tcBorders>
          </w:tcPr>
          <w:p w:rsidR="00704F90" w:rsidRPr="00A1115A" w:rsidRDefault="00704F90" w:rsidP="003A62A3">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vAlign w:val="center"/>
            <w:hideMark/>
          </w:tcPr>
          <w:p w:rsidR="00704F90" w:rsidRPr="0056786D" w:rsidRDefault="00704F90" w:rsidP="003A62A3">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rsidR="00704F90" w:rsidRPr="0056786D" w:rsidRDefault="001A5ACD" w:rsidP="003A62A3">
            <w:pPr>
              <w:pStyle w:val="TAC"/>
            </w:pPr>
            <w:r>
              <w:t>[</w:t>
            </w:r>
            <w:r w:rsidRPr="0056786D">
              <w:t xml:space="preserve">≤ </w:t>
            </w:r>
            <w:r>
              <w:t>4</w:t>
            </w:r>
            <w:r w:rsidRPr="0056786D">
              <w:t>.5</w:t>
            </w:r>
            <w:r>
              <w:t>]</w:t>
            </w:r>
          </w:p>
        </w:tc>
        <w:tc>
          <w:tcPr>
            <w:tcW w:w="1996" w:type="dxa"/>
            <w:tcBorders>
              <w:top w:val="single" w:sz="4" w:space="0" w:color="auto"/>
              <w:left w:val="single" w:sz="4" w:space="0" w:color="auto"/>
              <w:bottom w:val="single" w:sz="4" w:space="0" w:color="auto"/>
              <w:right w:val="single" w:sz="4" w:space="0" w:color="auto"/>
            </w:tcBorders>
            <w:vAlign w:val="center"/>
            <w:hideMark/>
          </w:tcPr>
          <w:p w:rsidR="00704F90" w:rsidRPr="0056786D" w:rsidRDefault="00704F90" w:rsidP="003A62A3">
            <w:pPr>
              <w:pStyle w:val="TAC"/>
            </w:pPr>
            <w:r w:rsidRPr="0056786D">
              <w:t>≤ 2.0</w:t>
            </w:r>
            <w:r w:rsidRPr="0056786D">
              <w:rPr>
                <w:rFonts w:hint="eastAsia"/>
              </w:rPr>
              <w:t xml:space="preserve"> </w:t>
            </w:r>
          </w:p>
        </w:tc>
      </w:tr>
      <w:tr w:rsidR="00704F90" w:rsidRPr="00A1115A" w:rsidTr="003A62A3">
        <w:trPr>
          <w:jc w:val="center"/>
        </w:trPr>
        <w:tc>
          <w:tcPr>
            <w:tcW w:w="1442" w:type="dxa"/>
            <w:tcBorders>
              <w:top w:val="nil"/>
              <w:left w:val="single" w:sz="4" w:space="0" w:color="auto"/>
              <w:bottom w:val="nil"/>
              <w:right w:val="single" w:sz="4" w:space="0" w:color="auto"/>
            </w:tcBorders>
            <w:shd w:val="clear" w:color="auto" w:fill="auto"/>
            <w:hideMark/>
          </w:tcPr>
          <w:p w:rsidR="00704F90" w:rsidRPr="00A1115A" w:rsidRDefault="00704F90" w:rsidP="003A62A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04F90" w:rsidRPr="00A1115A" w:rsidRDefault="00704F90" w:rsidP="003A62A3">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rsidR="00704F90" w:rsidRPr="0056786D" w:rsidRDefault="00704F90" w:rsidP="003A62A3">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rsidR="00704F90" w:rsidRPr="0056786D" w:rsidRDefault="001A5ACD" w:rsidP="003A62A3">
            <w:pPr>
              <w:pStyle w:val="TAC"/>
            </w:pPr>
            <w:r>
              <w:t>[</w:t>
            </w:r>
            <w:r w:rsidR="00704F90" w:rsidRPr="0056786D">
              <w:t xml:space="preserve">≤ </w:t>
            </w:r>
            <w:r>
              <w:t>4</w:t>
            </w:r>
            <w:r w:rsidR="00704F90" w:rsidRPr="0056786D">
              <w:t>.5</w:t>
            </w:r>
            <w:r>
              <w:t>]</w:t>
            </w:r>
            <w:r w:rsidR="00704F90" w:rsidRPr="0056786D">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hideMark/>
          </w:tcPr>
          <w:p w:rsidR="00704F90" w:rsidRPr="0056786D" w:rsidRDefault="00704F90" w:rsidP="003A62A3">
            <w:pPr>
              <w:pStyle w:val="TAC"/>
            </w:pPr>
            <w:r w:rsidRPr="0056786D">
              <w:t>≤ 2.5</w:t>
            </w:r>
            <w:r w:rsidRPr="0056786D">
              <w:rPr>
                <w:rFonts w:hint="eastAsia"/>
              </w:rPr>
              <w:t xml:space="preserve"> </w:t>
            </w:r>
          </w:p>
        </w:tc>
      </w:tr>
      <w:tr w:rsidR="00704F90" w:rsidRPr="00A1115A" w:rsidTr="003A62A3">
        <w:trPr>
          <w:jc w:val="center"/>
        </w:trPr>
        <w:tc>
          <w:tcPr>
            <w:tcW w:w="1442" w:type="dxa"/>
            <w:tcBorders>
              <w:top w:val="nil"/>
              <w:left w:val="single" w:sz="4" w:space="0" w:color="auto"/>
              <w:bottom w:val="nil"/>
              <w:right w:val="single" w:sz="4" w:space="0" w:color="auto"/>
            </w:tcBorders>
            <w:shd w:val="clear" w:color="auto" w:fill="auto"/>
            <w:hideMark/>
          </w:tcPr>
          <w:p w:rsidR="00704F90" w:rsidRPr="00A1115A" w:rsidRDefault="00704F90" w:rsidP="003A62A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04F90" w:rsidRPr="00A1115A" w:rsidRDefault="00704F90" w:rsidP="003A62A3">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rsidR="00704F90" w:rsidRPr="0056786D" w:rsidRDefault="00704F90" w:rsidP="003A62A3">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rsidR="00704F90" w:rsidRPr="0056786D" w:rsidRDefault="00704F90" w:rsidP="003A62A3">
            <w:pPr>
              <w:pStyle w:val="TAC"/>
            </w:pPr>
            <w:r w:rsidRPr="0056786D">
              <w:t>≤ 5</w:t>
            </w:r>
            <w:r w:rsidRPr="0056786D">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rsidR="00704F90" w:rsidRPr="0056786D" w:rsidRDefault="00704F90" w:rsidP="003A62A3">
            <w:pPr>
              <w:pStyle w:val="TAC"/>
            </w:pPr>
            <w:r w:rsidRPr="0056786D">
              <w:t xml:space="preserve">≤ </w:t>
            </w:r>
            <w:r w:rsidRPr="0056786D">
              <w:rPr>
                <w:rFonts w:hint="eastAsia"/>
              </w:rPr>
              <w:t xml:space="preserve">5.0 </w:t>
            </w:r>
          </w:p>
        </w:tc>
      </w:tr>
      <w:tr w:rsidR="00704F90" w:rsidRPr="00A1115A" w:rsidTr="003A62A3">
        <w:trPr>
          <w:jc w:val="center"/>
        </w:trPr>
        <w:tc>
          <w:tcPr>
            <w:tcW w:w="1442" w:type="dxa"/>
            <w:tcBorders>
              <w:top w:val="nil"/>
              <w:left w:val="single" w:sz="4" w:space="0" w:color="auto"/>
              <w:bottom w:val="single" w:sz="4" w:space="0" w:color="auto"/>
              <w:right w:val="single" w:sz="4" w:space="0" w:color="auto"/>
            </w:tcBorders>
            <w:shd w:val="clear" w:color="auto" w:fill="auto"/>
            <w:hideMark/>
          </w:tcPr>
          <w:p w:rsidR="00704F90" w:rsidRPr="00A1115A" w:rsidRDefault="00704F90" w:rsidP="003A62A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04F90" w:rsidRPr="00A1115A" w:rsidRDefault="00704F90" w:rsidP="003A62A3">
            <w:pPr>
              <w:pStyle w:val="TAC"/>
            </w:pPr>
            <w:r w:rsidRPr="00A1115A">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rsidR="00704F90" w:rsidRPr="0056786D" w:rsidRDefault="001A5ACD" w:rsidP="003A62A3">
            <w:pPr>
              <w:pStyle w:val="TAC"/>
            </w:pPr>
            <w:r>
              <w:t>[</w:t>
            </w:r>
            <w:r w:rsidR="00704F90" w:rsidRPr="0056786D">
              <w:t xml:space="preserve">≤ </w:t>
            </w:r>
            <w:r>
              <w:t>8.5]</w:t>
            </w:r>
            <w:r w:rsidR="00704F90"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rsidR="00704F90" w:rsidRPr="0056786D" w:rsidRDefault="001A5ACD" w:rsidP="003A62A3">
            <w:pPr>
              <w:pStyle w:val="TAC"/>
            </w:pPr>
            <w:r>
              <w:t>[</w:t>
            </w:r>
            <w:r w:rsidRPr="0056786D">
              <w:t xml:space="preserve">≤ </w:t>
            </w:r>
            <w:r>
              <w:t>8.5]</w:t>
            </w:r>
            <w:r w:rsidR="00704F90" w:rsidRPr="0056786D">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rsidR="00704F90" w:rsidRPr="0056786D" w:rsidRDefault="001A5ACD" w:rsidP="003A62A3">
            <w:pPr>
              <w:pStyle w:val="TAC"/>
            </w:pPr>
            <w:r>
              <w:t>[</w:t>
            </w:r>
            <w:r w:rsidRPr="0056786D">
              <w:t xml:space="preserve">≤ </w:t>
            </w:r>
            <w:r>
              <w:t>8.5]</w:t>
            </w:r>
          </w:p>
        </w:tc>
      </w:tr>
    </w:tbl>
    <w:p w:rsidR="008657A9" w:rsidRDefault="008657A9" w:rsidP="008657A9">
      <w:pPr>
        <w:spacing w:beforeLines="50" w:before="120"/>
        <w:jc w:val="both"/>
        <w:rPr>
          <w:lang w:val="en-US"/>
        </w:rPr>
      </w:pPr>
      <w:r>
        <w:rPr>
          <w:b/>
          <w:i/>
        </w:rPr>
        <w:t>Proposal 3: It is proposed to agree the MPR requirements as above in Table 1 and Table for different antenna isolation assumptions.</w:t>
      </w:r>
    </w:p>
    <w:p w:rsidR="008657A9" w:rsidRDefault="008657A9" w:rsidP="008657A9">
      <w:pPr>
        <w:pStyle w:val="Heading2"/>
        <w:tabs>
          <w:tab w:val="num" w:pos="681"/>
        </w:tabs>
        <w:spacing w:beforeAutospacing="0" w:after="240"/>
        <w:jc w:val="both"/>
        <w:rPr>
          <w:lang w:val="en-US"/>
        </w:rPr>
      </w:pPr>
      <w:r>
        <w:rPr>
          <w:rFonts w:eastAsiaTheme="minorEastAsia"/>
          <w:lang w:val="en-US" w:eastAsia="zh-CN"/>
        </w:rPr>
        <w:t>Overview of 4Tx requirements in phase 1</w:t>
      </w:r>
    </w:p>
    <w:p w:rsidR="008657A9" w:rsidRDefault="008657A9" w:rsidP="008657A9">
      <w:pPr>
        <w:jc w:val="both"/>
        <w:rPr>
          <w:lang w:val="en-US"/>
        </w:rPr>
      </w:pPr>
      <w:r>
        <w:rPr>
          <w:lang w:val="en-US"/>
        </w:rPr>
        <w:t xml:space="preserve">Apart from the aforementioned issues, to complete the 4Tx requirements in phase 1, the following aspects should be considered. </w:t>
      </w:r>
    </w:p>
    <w:p w:rsidR="008657A9" w:rsidRDefault="008657A9" w:rsidP="008657A9">
      <w:pPr>
        <w:pStyle w:val="ListParagraph"/>
        <w:numPr>
          <w:ilvl w:val="0"/>
          <w:numId w:val="46"/>
        </w:numPr>
        <w:ind w:firstLineChars="0"/>
        <w:rPr>
          <w:rFonts w:ascii="Times New Roman" w:hAnsi="Times New Roman"/>
          <w:sz w:val="20"/>
          <w:szCs w:val="20"/>
          <w:lang w:val="en-US"/>
        </w:rPr>
      </w:pPr>
      <w:r>
        <w:rPr>
          <w:rFonts w:ascii="Times New Roman" w:hAnsi="Times New Roman"/>
          <w:sz w:val="20"/>
          <w:szCs w:val="20"/>
          <w:lang w:val="en-US" w:eastAsia="zh-CN"/>
        </w:rPr>
        <w:t>The UL MIMO/</w:t>
      </w:r>
      <w:proofErr w:type="spellStart"/>
      <w:r>
        <w:rPr>
          <w:rFonts w:ascii="Times New Roman" w:hAnsi="Times New Roman"/>
          <w:sz w:val="20"/>
          <w:szCs w:val="20"/>
          <w:lang w:val="en-US" w:eastAsia="zh-CN"/>
        </w:rPr>
        <w:t>TxD</w:t>
      </w:r>
      <w:proofErr w:type="spellEnd"/>
      <w:r>
        <w:rPr>
          <w:rFonts w:ascii="Times New Roman" w:hAnsi="Times New Roman"/>
          <w:sz w:val="20"/>
          <w:szCs w:val="20"/>
          <w:lang w:val="en-US" w:eastAsia="zh-CN"/>
        </w:rPr>
        <w:t xml:space="preserve"> requirements in the specification are dual Tx based, which should be extended to 4Tx.</w:t>
      </w:r>
    </w:p>
    <w:p w:rsidR="008657A9" w:rsidRDefault="008657A9" w:rsidP="008657A9">
      <w:pPr>
        <w:pStyle w:val="ListParagraph"/>
        <w:numPr>
          <w:ilvl w:val="0"/>
          <w:numId w:val="46"/>
        </w:numPr>
        <w:ind w:firstLineChars="0"/>
        <w:rPr>
          <w:rFonts w:ascii="Times New Roman" w:hAnsi="Times New Roman"/>
          <w:sz w:val="20"/>
          <w:szCs w:val="20"/>
          <w:lang w:val="en-US"/>
        </w:rPr>
      </w:pPr>
      <w:r>
        <w:rPr>
          <w:rFonts w:ascii="Times New Roman" w:hAnsi="Times New Roman"/>
          <w:sz w:val="20"/>
          <w:szCs w:val="20"/>
          <w:lang w:val="en-US" w:eastAsia="zh-CN"/>
        </w:rPr>
        <w:t xml:space="preserve">New 4Tx requirements, e.g. 4Tx MPR/A-MPR, </w:t>
      </w:r>
      <w:proofErr w:type="gramStart"/>
      <w:r>
        <w:rPr>
          <w:rFonts w:ascii="Times New Roman" w:hAnsi="Times New Roman"/>
          <w:sz w:val="20"/>
          <w:szCs w:val="20"/>
          <w:lang w:val="en-US" w:eastAsia="zh-CN"/>
        </w:rPr>
        <w:t>4 layer</w:t>
      </w:r>
      <w:proofErr w:type="gramEnd"/>
      <w:r>
        <w:rPr>
          <w:rFonts w:ascii="Times New Roman" w:hAnsi="Times New Roman"/>
          <w:sz w:val="20"/>
          <w:szCs w:val="20"/>
          <w:lang w:val="en-US" w:eastAsia="zh-CN"/>
        </w:rPr>
        <w:t xml:space="preserve"> UL MIMO configurations, new </w:t>
      </w:r>
      <w:proofErr w:type="spellStart"/>
      <w:r>
        <w:rPr>
          <w:rFonts w:ascii="Times New Roman" w:hAnsi="Times New Roman"/>
          <w:sz w:val="20"/>
          <w:szCs w:val="20"/>
          <w:lang w:val="en-US" w:eastAsia="zh-CN"/>
        </w:rPr>
        <w:t>ULFPTx</w:t>
      </w:r>
      <w:proofErr w:type="spellEnd"/>
      <w:r>
        <w:rPr>
          <w:rFonts w:ascii="Times New Roman" w:hAnsi="Times New Roman"/>
          <w:sz w:val="20"/>
          <w:szCs w:val="20"/>
          <w:lang w:val="en-US" w:eastAsia="zh-CN"/>
        </w:rPr>
        <w:t xml:space="preserve"> mode 1 TPMIs, etc. should be added to the specification. </w:t>
      </w:r>
    </w:p>
    <w:p w:rsidR="008657A9" w:rsidRDefault="008657A9" w:rsidP="008657A9">
      <w:pPr>
        <w:pStyle w:val="ListParagraph"/>
        <w:numPr>
          <w:ilvl w:val="0"/>
          <w:numId w:val="46"/>
        </w:numPr>
        <w:ind w:firstLineChars="0"/>
        <w:rPr>
          <w:rFonts w:ascii="Times New Roman" w:hAnsi="Times New Roman"/>
          <w:sz w:val="20"/>
          <w:szCs w:val="20"/>
          <w:lang w:val="en-US"/>
        </w:rPr>
      </w:pPr>
      <w:r>
        <w:rPr>
          <w:rFonts w:ascii="Times New Roman" w:hAnsi="Times New Roman"/>
          <w:sz w:val="20"/>
          <w:szCs w:val="20"/>
          <w:lang w:val="en-US" w:eastAsia="zh-CN"/>
        </w:rPr>
        <w:t>Some spec limitations which are not applicable for 4Tx/4ports should be revised</w:t>
      </w:r>
    </w:p>
    <w:p w:rsidR="008657A9" w:rsidRDefault="008657A9" w:rsidP="008657A9">
      <w:pPr>
        <w:jc w:val="both"/>
        <w:rPr>
          <w:lang w:val="en-US"/>
        </w:rPr>
      </w:pPr>
    </w:p>
    <w:p w:rsidR="008657A9" w:rsidRDefault="008657A9" w:rsidP="008657A9">
      <w:pPr>
        <w:jc w:val="both"/>
        <w:rPr>
          <w:lang w:val="en-US"/>
        </w:rPr>
      </w:pPr>
      <w:r>
        <w:rPr>
          <w:lang w:val="en-US"/>
        </w:rPr>
        <w:t>The table below lists the affected clauses in the spec to enable 4Tx in phase 1.</w:t>
      </w:r>
    </w:p>
    <w:p w:rsidR="008657A9" w:rsidRDefault="008657A9" w:rsidP="008657A9">
      <w:pPr>
        <w:spacing w:afterLines="50" w:after="120"/>
        <w:jc w:val="center"/>
        <w:rPr>
          <w:rFonts w:ascii="Arial" w:hAnsi="Arial" w:cs="Arial"/>
          <w:b/>
          <w:lang w:val="en-US"/>
        </w:rPr>
      </w:pPr>
      <w:r>
        <w:rPr>
          <w:rFonts w:ascii="Arial" w:hAnsi="Arial" w:cs="Arial"/>
          <w:b/>
          <w:lang w:val="en-US"/>
        </w:rPr>
        <w:t>Table 1: 4Tx requirements for phase 1</w:t>
      </w:r>
    </w:p>
    <w:tbl>
      <w:tblPr>
        <w:tblStyle w:val="TableGrid"/>
        <w:tblW w:w="0" w:type="auto"/>
        <w:tblLook w:val="04A0" w:firstRow="1" w:lastRow="0" w:firstColumn="1" w:lastColumn="0" w:noHBand="0" w:noVBand="1"/>
      </w:tblPr>
      <w:tblGrid>
        <w:gridCol w:w="3681"/>
        <w:gridCol w:w="5950"/>
      </w:tblGrid>
      <w:tr w:rsidR="008657A9" w:rsidTr="003A62A3">
        <w:tc>
          <w:tcPr>
            <w:tcW w:w="3681"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rPr>
                <w:b/>
              </w:rPr>
            </w:pPr>
            <w:r>
              <w:rPr>
                <w:b/>
              </w:rPr>
              <w:t>Clause</w:t>
            </w:r>
          </w:p>
        </w:tc>
        <w:tc>
          <w:tcPr>
            <w:tcW w:w="5950"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rPr>
                <w:b/>
              </w:rPr>
            </w:pPr>
            <w:r>
              <w:rPr>
                <w:b/>
              </w:rPr>
              <w:t>Necessary changes in the spec</w:t>
            </w:r>
          </w:p>
        </w:tc>
      </w:tr>
      <w:tr w:rsidR="008657A9" w:rsidTr="003A62A3">
        <w:tc>
          <w:tcPr>
            <w:tcW w:w="3681"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lastRenderedPageBreak/>
              <w:t>6.1 General</w:t>
            </w:r>
          </w:p>
        </w:tc>
        <w:tc>
          <w:tcPr>
            <w:tcW w:w="5950"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rPr>
                <w:rFonts w:eastAsia="Malgun Gothic"/>
              </w:rPr>
              <w:t>UL MIMO operation is extended to 4-port case</w:t>
            </w:r>
          </w:p>
        </w:tc>
      </w:tr>
      <w:tr w:rsidR="008657A9" w:rsidTr="003A62A3">
        <w:tc>
          <w:tcPr>
            <w:tcW w:w="3681"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t>6.2.2</w:t>
            </w:r>
            <w:r>
              <w:tab/>
              <w:t>UE maximum output power reduction</w:t>
            </w:r>
          </w:p>
        </w:tc>
        <w:tc>
          <w:tcPr>
            <w:tcW w:w="5950"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t>Clarify the MPR for PC1.5 is for dual Tx</w:t>
            </w:r>
          </w:p>
        </w:tc>
      </w:tr>
      <w:tr w:rsidR="008657A9" w:rsidTr="003A62A3">
        <w:tc>
          <w:tcPr>
            <w:tcW w:w="3681"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bookmarkStart w:id="2" w:name="_Toc84413571"/>
            <w:bookmarkStart w:id="3" w:name="_Toc84404962"/>
            <w:bookmarkStart w:id="4" w:name="_Toc83580453"/>
            <w:bookmarkStart w:id="5" w:name="_Toc76718143"/>
            <w:bookmarkStart w:id="6" w:name="_Toc76509153"/>
            <w:bookmarkStart w:id="7" w:name="_Toc75467131"/>
            <w:bookmarkStart w:id="8" w:name="_Toc69084121"/>
            <w:bookmarkStart w:id="9" w:name="_Toc68230708"/>
            <w:bookmarkStart w:id="10" w:name="_Toc61372767"/>
            <w:bookmarkStart w:id="11" w:name="_Toc61367384"/>
            <w:bookmarkStart w:id="12" w:name="_Toc45888739"/>
            <w:bookmarkStart w:id="13" w:name="_Toc45888140"/>
            <w:bookmarkStart w:id="14" w:name="_Toc37251325"/>
            <w:bookmarkStart w:id="15" w:name="_Toc36107559"/>
            <w:bookmarkStart w:id="16" w:name="_Toc29802817"/>
            <w:bookmarkStart w:id="17" w:name="_Toc29802192"/>
            <w:bookmarkStart w:id="18" w:name="_Toc29801768"/>
            <w:bookmarkStart w:id="19" w:name="_Toc21344282"/>
            <w:r>
              <w:t>6.2D.1</w:t>
            </w:r>
            <w:r>
              <w:tab/>
              <w:t>UE maximum output power for UL MIMO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tc>
        <w:tc>
          <w:tcPr>
            <w:tcW w:w="5950"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t>1. Remove the restriction of sum output power from two transmit antenna connectors</w:t>
            </w:r>
          </w:p>
          <w:p w:rsidR="008657A9" w:rsidRDefault="008657A9" w:rsidP="003A62A3">
            <w:pPr>
              <w:spacing w:after="0"/>
              <w:jc w:val="both"/>
            </w:pPr>
            <w:r>
              <w:t xml:space="preserve">2. Introduce UL MIMO configuration for 4 </w:t>
            </w:r>
            <w:proofErr w:type="gramStart"/>
            <w:r>
              <w:t>layer</w:t>
            </w:r>
            <w:proofErr w:type="gramEnd"/>
          </w:p>
          <w:p w:rsidR="008657A9" w:rsidRDefault="008657A9" w:rsidP="003A62A3">
            <w:pPr>
              <w:spacing w:after="0"/>
              <w:jc w:val="both"/>
            </w:pPr>
            <w:r>
              <w:t xml:space="preserve">3. Update MIMO configuration for </w:t>
            </w:r>
            <w:proofErr w:type="spellStart"/>
            <w:r>
              <w:t>ULFPTx</w:t>
            </w:r>
            <w:proofErr w:type="spellEnd"/>
            <w:r>
              <w:t xml:space="preserve"> mode 1</w:t>
            </w:r>
          </w:p>
          <w:p w:rsidR="008657A9" w:rsidRDefault="008657A9" w:rsidP="003A62A3">
            <w:pPr>
              <w:spacing w:after="0"/>
              <w:jc w:val="both"/>
            </w:pPr>
            <w:r>
              <w:t xml:space="preserve">4. Clarify that requirements for feature </w:t>
            </w:r>
            <w:r>
              <w:rPr>
                <w:i/>
                <w:iCs/>
              </w:rPr>
              <w:t>ul-FullPwrMode-r16</w:t>
            </w:r>
            <w:r>
              <w:t xml:space="preserve"> or </w:t>
            </w:r>
            <w:r>
              <w:rPr>
                <w:i/>
                <w:iCs/>
              </w:rPr>
              <w:t>ul-FullPwrMode2-TPMIGroup-r16</w:t>
            </w:r>
            <w:r>
              <w:t xml:space="preserve"> are based on dual Tx. Phase 2 requirements are FFS</w:t>
            </w:r>
          </w:p>
        </w:tc>
      </w:tr>
      <w:tr w:rsidR="008657A9" w:rsidTr="003A62A3">
        <w:tc>
          <w:tcPr>
            <w:tcW w:w="3681"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t>6.2F.2D</w:t>
            </w:r>
            <w:r>
              <w:tab/>
              <w:t>UE maximum output power reduction for UL MIMO</w:t>
            </w:r>
          </w:p>
        </w:tc>
        <w:tc>
          <w:tcPr>
            <w:tcW w:w="5950"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t>1. Clarify the MPR for PC1.5 is for dual Tx</w:t>
            </w:r>
          </w:p>
          <w:p w:rsidR="008657A9" w:rsidRDefault="008657A9" w:rsidP="003A62A3">
            <w:pPr>
              <w:spacing w:after="0"/>
              <w:jc w:val="both"/>
            </w:pPr>
            <w:r>
              <w:t>2. New MPR for PC1.5 with 4Tx</w:t>
            </w:r>
          </w:p>
        </w:tc>
      </w:tr>
      <w:tr w:rsidR="008657A9" w:rsidTr="003A62A3">
        <w:tc>
          <w:tcPr>
            <w:tcW w:w="3681"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t>6.2F.3D</w:t>
            </w:r>
            <w:r>
              <w:tab/>
              <w:t>UE additional maximum output power reduction for UL MIMO</w:t>
            </w:r>
          </w:p>
        </w:tc>
        <w:tc>
          <w:tcPr>
            <w:tcW w:w="5950"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t>1. Remove the restriction of sum output power from two transmit antenna connectors</w:t>
            </w:r>
          </w:p>
          <w:p w:rsidR="008657A9" w:rsidRDefault="008657A9" w:rsidP="003A62A3">
            <w:pPr>
              <w:spacing w:after="0"/>
              <w:jc w:val="both"/>
            </w:pPr>
            <w:r>
              <w:t>2. Clarify the MPR for PC1.5 is for dual Tx</w:t>
            </w:r>
          </w:p>
        </w:tc>
      </w:tr>
      <w:tr w:rsidR="008657A9" w:rsidTr="003A62A3">
        <w:tc>
          <w:tcPr>
            <w:tcW w:w="3681"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bookmarkStart w:id="20" w:name="_Toc84413610"/>
            <w:bookmarkStart w:id="21" w:name="_Toc84405001"/>
            <w:bookmarkStart w:id="22" w:name="_Toc83580492"/>
            <w:r>
              <w:rPr>
                <w:rFonts w:eastAsia="MS Mincho"/>
              </w:rPr>
              <w:t>6.2G.1</w:t>
            </w:r>
            <w:r>
              <w:rPr>
                <w:rFonts w:eastAsia="MS Mincho"/>
              </w:rPr>
              <w:tab/>
              <w:t>UE maximum output power for Tx Diversity</w:t>
            </w:r>
            <w:bookmarkEnd w:id="20"/>
            <w:bookmarkEnd w:id="21"/>
            <w:bookmarkEnd w:id="22"/>
          </w:p>
        </w:tc>
        <w:tc>
          <w:tcPr>
            <w:tcW w:w="5950"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t>Remove the restriction of sum output power from two transmit antenna connectors</w:t>
            </w:r>
          </w:p>
        </w:tc>
      </w:tr>
      <w:tr w:rsidR="008657A9" w:rsidTr="003A62A3">
        <w:tc>
          <w:tcPr>
            <w:tcW w:w="3681"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bookmarkStart w:id="23" w:name="_Toc84413611"/>
            <w:bookmarkStart w:id="24" w:name="_Toc84405002"/>
            <w:bookmarkStart w:id="25" w:name="_Toc83580493"/>
            <w:r>
              <w:rPr>
                <w:rFonts w:eastAsia="MS Mincho"/>
              </w:rPr>
              <w:t>6.2G.2</w:t>
            </w:r>
            <w:r>
              <w:rPr>
                <w:rFonts w:eastAsia="MS Mincho"/>
              </w:rPr>
              <w:tab/>
              <w:t>UE maximum output power reduction for Tx Diversity</w:t>
            </w:r>
            <w:bookmarkEnd w:id="23"/>
            <w:bookmarkEnd w:id="24"/>
            <w:bookmarkEnd w:id="25"/>
          </w:p>
        </w:tc>
        <w:tc>
          <w:tcPr>
            <w:tcW w:w="5950"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t>1. Remove the restriction of sum output power from two transmit antenna connectors</w:t>
            </w:r>
          </w:p>
          <w:p w:rsidR="008657A9" w:rsidRDefault="008657A9" w:rsidP="003A62A3">
            <w:pPr>
              <w:spacing w:after="0"/>
              <w:jc w:val="both"/>
            </w:pPr>
            <w:r>
              <w:t>2. Clarify the MPR for PC1.5 is for dual Tx</w:t>
            </w:r>
          </w:p>
        </w:tc>
      </w:tr>
      <w:tr w:rsidR="008657A9" w:rsidTr="003A62A3">
        <w:tc>
          <w:tcPr>
            <w:tcW w:w="3681"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bookmarkStart w:id="26" w:name="_Toc84413681"/>
            <w:bookmarkStart w:id="27" w:name="_Toc84405072"/>
            <w:bookmarkStart w:id="28" w:name="_Toc83580563"/>
            <w:bookmarkStart w:id="29" w:name="_Toc76718242"/>
            <w:bookmarkStart w:id="30" w:name="_Toc76509252"/>
            <w:bookmarkStart w:id="31" w:name="_Toc75467230"/>
            <w:bookmarkStart w:id="32" w:name="_Toc69084220"/>
            <w:bookmarkStart w:id="33" w:name="_Toc68230807"/>
            <w:bookmarkStart w:id="34" w:name="_Toc61372860"/>
            <w:bookmarkStart w:id="35" w:name="_Toc61367477"/>
            <w:bookmarkStart w:id="36" w:name="_Toc45888812"/>
            <w:bookmarkStart w:id="37" w:name="_Toc45888213"/>
            <w:bookmarkStart w:id="38" w:name="_Toc37251365"/>
            <w:bookmarkStart w:id="39" w:name="_Toc36107599"/>
            <w:bookmarkStart w:id="40" w:name="_Toc29802857"/>
            <w:bookmarkStart w:id="41" w:name="_Toc29802232"/>
            <w:bookmarkStart w:id="42" w:name="_Toc29801808"/>
            <w:bookmarkStart w:id="43" w:name="_Toc21344322"/>
            <w:r>
              <w:t>6.3D.1</w:t>
            </w:r>
            <w:r>
              <w:tab/>
              <w:t>Minimum output power for UL MIMO</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tc>
        <w:tc>
          <w:tcPr>
            <w:tcW w:w="5950"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t>Remove the restriction of sum output power from two transmit antenna connectors</w:t>
            </w:r>
          </w:p>
        </w:tc>
      </w:tr>
      <w:tr w:rsidR="008657A9" w:rsidTr="003A62A3">
        <w:tc>
          <w:tcPr>
            <w:tcW w:w="3681"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bookmarkStart w:id="44" w:name="_Toc84413684"/>
            <w:bookmarkStart w:id="45" w:name="_Toc84405075"/>
            <w:bookmarkStart w:id="46" w:name="_Toc83580566"/>
            <w:bookmarkStart w:id="47" w:name="_Toc76718245"/>
            <w:bookmarkStart w:id="48" w:name="_Toc76509255"/>
            <w:bookmarkStart w:id="49" w:name="_Toc75467233"/>
            <w:bookmarkStart w:id="50" w:name="_Toc69084223"/>
            <w:bookmarkStart w:id="51" w:name="_Toc68230810"/>
            <w:bookmarkStart w:id="52" w:name="_Toc61372863"/>
            <w:bookmarkStart w:id="53" w:name="_Toc61367480"/>
            <w:bookmarkStart w:id="54" w:name="_Toc45888815"/>
            <w:bookmarkStart w:id="55" w:name="_Toc45888216"/>
            <w:bookmarkStart w:id="56" w:name="_Toc37251368"/>
            <w:bookmarkStart w:id="57" w:name="_Toc36107602"/>
            <w:bookmarkStart w:id="58" w:name="_Toc29802860"/>
            <w:bookmarkStart w:id="59" w:name="_Toc29802235"/>
            <w:bookmarkStart w:id="60" w:name="_Toc29801811"/>
            <w:bookmarkStart w:id="61" w:name="_Toc21344325"/>
            <w:r>
              <w:t>6.3D.4</w:t>
            </w:r>
            <w:r>
              <w:tab/>
              <w:t>Power control for UL MIMO</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tc>
        <w:tc>
          <w:tcPr>
            <w:tcW w:w="5950"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t xml:space="preserve">Same as above </w:t>
            </w:r>
          </w:p>
        </w:tc>
      </w:tr>
      <w:tr w:rsidR="008657A9" w:rsidTr="003A62A3">
        <w:tc>
          <w:tcPr>
            <w:tcW w:w="3681"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bookmarkStart w:id="62" w:name="_Toc84413872"/>
            <w:bookmarkStart w:id="63" w:name="_Toc84405263"/>
            <w:bookmarkStart w:id="64" w:name="_Toc83580754"/>
            <w:bookmarkStart w:id="65" w:name="_Toc76718416"/>
            <w:bookmarkStart w:id="66" w:name="_Toc76509426"/>
            <w:bookmarkStart w:id="67" w:name="_Toc75467404"/>
            <w:bookmarkStart w:id="68" w:name="_Toc69084394"/>
            <w:bookmarkStart w:id="69" w:name="_Toc68230981"/>
            <w:bookmarkStart w:id="70" w:name="_Toc61373032"/>
            <w:bookmarkStart w:id="71" w:name="_Toc61367649"/>
            <w:bookmarkStart w:id="72" w:name="_Toc45888951"/>
            <w:bookmarkStart w:id="73" w:name="_Toc45888352"/>
            <w:bookmarkStart w:id="74" w:name="_Toc37251472"/>
            <w:bookmarkStart w:id="75" w:name="_Toc36107698"/>
            <w:bookmarkStart w:id="76" w:name="_Toc29802956"/>
            <w:bookmarkStart w:id="77" w:name="_Toc29802331"/>
            <w:bookmarkStart w:id="78" w:name="_Toc29801907"/>
            <w:bookmarkStart w:id="79" w:name="_Toc21344420"/>
            <w:r>
              <w:t>6.5D.1</w:t>
            </w:r>
            <w:r>
              <w:tab/>
              <w:t>Occupied bandwidth for UL MIMO</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tc>
        <w:tc>
          <w:tcPr>
            <w:tcW w:w="5950"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t>Same as above</w:t>
            </w:r>
          </w:p>
        </w:tc>
      </w:tr>
      <w:tr w:rsidR="008657A9" w:rsidTr="003A62A3">
        <w:tc>
          <w:tcPr>
            <w:tcW w:w="3681"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bookmarkStart w:id="80" w:name="_Toc84413873"/>
            <w:bookmarkStart w:id="81" w:name="_Toc84405264"/>
            <w:bookmarkStart w:id="82" w:name="_Toc83580755"/>
            <w:bookmarkStart w:id="83" w:name="_Toc76718417"/>
            <w:bookmarkStart w:id="84" w:name="_Toc76509427"/>
            <w:bookmarkStart w:id="85" w:name="_Toc75467405"/>
            <w:bookmarkStart w:id="86" w:name="_Toc69084395"/>
            <w:bookmarkStart w:id="87" w:name="_Toc68230982"/>
            <w:bookmarkStart w:id="88" w:name="_Toc61373033"/>
            <w:bookmarkStart w:id="89" w:name="_Toc61367650"/>
            <w:bookmarkStart w:id="90" w:name="_Toc45888952"/>
            <w:bookmarkStart w:id="91" w:name="_Toc45888353"/>
            <w:bookmarkStart w:id="92" w:name="_Toc37251473"/>
            <w:bookmarkStart w:id="93" w:name="_Toc36107699"/>
            <w:bookmarkStart w:id="94" w:name="_Toc29802957"/>
            <w:bookmarkStart w:id="95" w:name="_Toc29802332"/>
            <w:bookmarkStart w:id="96" w:name="_Toc29801908"/>
            <w:bookmarkStart w:id="97" w:name="_Toc21344421"/>
            <w:r>
              <w:t>6.5D.2</w:t>
            </w:r>
            <w:r>
              <w:tab/>
              <w:t>Out of band emission for UL MIMO</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tc>
        <w:tc>
          <w:tcPr>
            <w:tcW w:w="5950"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t>Same as above</w:t>
            </w:r>
          </w:p>
        </w:tc>
      </w:tr>
      <w:tr w:rsidR="008657A9" w:rsidTr="003A62A3">
        <w:tc>
          <w:tcPr>
            <w:tcW w:w="3681"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bookmarkStart w:id="98" w:name="_Toc84413874"/>
            <w:bookmarkStart w:id="99" w:name="_Toc84405265"/>
            <w:bookmarkStart w:id="100" w:name="_Toc83580756"/>
            <w:bookmarkStart w:id="101" w:name="_Toc76718418"/>
            <w:bookmarkStart w:id="102" w:name="_Toc76509428"/>
            <w:bookmarkStart w:id="103" w:name="_Toc75467406"/>
            <w:bookmarkStart w:id="104" w:name="_Toc69084396"/>
            <w:bookmarkStart w:id="105" w:name="_Toc68230983"/>
            <w:bookmarkStart w:id="106" w:name="_Toc61373034"/>
            <w:bookmarkStart w:id="107" w:name="_Toc61367651"/>
            <w:bookmarkStart w:id="108" w:name="_Toc45888953"/>
            <w:bookmarkStart w:id="109" w:name="_Toc45888354"/>
            <w:bookmarkStart w:id="110" w:name="_Toc37251474"/>
            <w:bookmarkStart w:id="111" w:name="_Toc36107700"/>
            <w:bookmarkStart w:id="112" w:name="_Toc29802958"/>
            <w:bookmarkStart w:id="113" w:name="_Toc29802333"/>
            <w:bookmarkStart w:id="114" w:name="_Toc29801909"/>
            <w:bookmarkStart w:id="115" w:name="_Toc21344422"/>
            <w:r>
              <w:t>6.5D.3</w:t>
            </w:r>
            <w:r>
              <w:tab/>
              <w:t>Spurious emission for UL MIMO</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tc>
        <w:tc>
          <w:tcPr>
            <w:tcW w:w="5950"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t>Same as above</w:t>
            </w:r>
          </w:p>
        </w:tc>
      </w:tr>
      <w:tr w:rsidR="008657A9" w:rsidTr="003A62A3">
        <w:tc>
          <w:tcPr>
            <w:tcW w:w="3681"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bookmarkStart w:id="116" w:name="_Toc84413875"/>
            <w:bookmarkStart w:id="117" w:name="_Toc84405266"/>
            <w:bookmarkStart w:id="118" w:name="_Toc83580757"/>
            <w:bookmarkStart w:id="119" w:name="_Toc76718419"/>
            <w:bookmarkStart w:id="120" w:name="_Toc76509429"/>
            <w:bookmarkStart w:id="121" w:name="_Toc75467407"/>
            <w:bookmarkStart w:id="122" w:name="_Toc69084397"/>
            <w:bookmarkStart w:id="123" w:name="_Toc68230984"/>
            <w:bookmarkStart w:id="124" w:name="_Toc61373035"/>
            <w:bookmarkStart w:id="125" w:name="_Toc61367652"/>
            <w:bookmarkStart w:id="126" w:name="_Toc45888954"/>
            <w:bookmarkStart w:id="127" w:name="_Toc45888355"/>
            <w:bookmarkStart w:id="128" w:name="_Toc37251475"/>
            <w:bookmarkStart w:id="129" w:name="_Toc36107701"/>
            <w:bookmarkStart w:id="130" w:name="_Toc29802959"/>
            <w:bookmarkStart w:id="131" w:name="_Toc29802334"/>
            <w:bookmarkStart w:id="132" w:name="_Toc29801910"/>
            <w:bookmarkStart w:id="133" w:name="_Toc21344423"/>
            <w:r>
              <w:t>6.5D.4</w:t>
            </w:r>
            <w:r>
              <w:tab/>
              <w:t>Transmit intermodulation for UL MIMO</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tc>
        <w:tc>
          <w:tcPr>
            <w:tcW w:w="5950"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t>Same as above</w:t>
            </w:r>
          </w:p>
        </w:tc>
      </w:tr>
      <w:tr w:rsidR="008657A9" w:rsidTr="003A62A3">
        <w:tc>
          <w:tcPr>
            <w:tcW w:w="3681"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t>7.3D</w:t>
            </w:r>
            <w:r>
              <w:tab/>
              <w:t xml:space="preserve"> Reference sensitivity for UL MIMO</w:t>
            </w:r>
          </w:p>
        </w:tc>
        <w:tc>
          <w:tcPr>
            <w:tcW w:w="5950"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t>Same as above</w:t>
            </w:r>
          </w:p>
        </w:tc>
      </w:tr>
      <w:tr w:rsidR="008657A9" w:rsidTr="003A62A3">
        <w:tc>
          <w:tcPr>
            <w:tcW w:w="3681"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t>7.3G</w:t>
            </w:r>
            <w:r>
              <w:tab/>
              <w:t>Reference sensitivity for Tx Diversity</w:t>
            </w:r>
          </w:p>
        </w:tc>
        <w:tc>
          <w:tcPr>
            <w:tcW w:w="5950"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t>Same as above</w:t>
            </w:r>
          </w:p>
        </w:tc>
      </w:tr>
      <w:tr w:rsidR="008657A9" w:rsidTr="003A62A3">
        <w:tc>
          <w:tcPr>
            <w:tcW w:w="3681"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bookmarkStart w:id="134" w:name="_Toc84413989"/>
            <w:bookmarkStart w:id="135" w:name="_Toc84405380"/>
            <w:bookmarkStart w:id="136" w:name="_Toc83580871"/>
            <w:bookmarkStart w:id="137" w:name="_Toc76718524"/>
            <w:bookmarkStart w:id="138" w:name="_Toc76509534"/>
            <w:bookmarkStart w:id="139" w:name="_Toc75467512"/>
            <w:bookmarkStart w:id="140" w:name="_Toc69084499"/>
            <w:bookmarkStart w:id="141" w:name="_Toc68231086"/>
            <w:bookmarkStart w:id="142" w:name="_Toc61373136"/>
            <w:bookmarkStart w:id="143" w:name="_Toc61367753"/>
            <w:bookmarkStart w:id="144" w:name="_Toc45889027"/>
            <w:bookmarkStart w:id="145" w:name="_Toc45888428"/>
            <w:r>
              <w:t>7.4D</w:t>
            </w:r>
            <w:r>
              <w:tab/>
              <w:t>Maximum input level for UL MIMO</w:t>
            </w:r>
            <w:bookmarkEnd w:id="134"/>
            <w:bookmarkEnd w:id="135"/>
            <w:bookmarkEnd w:id="136"/>
            <w:bookmarkEnd w:id="137"/>
            <w:bookmarkEnd w:id="138"/>
            <w:bookmarkEnd w:id="139"/>
            <w:bookmarkEnd w:id="140"/>
            <w:bookmarkEnd w:id="141"/>
            <w:bookmarkEnd w:id="142"/>
            <w:bookmarkEnd w:id="143"/>
            <w:bookmarkEnd w:id="144"/>
            <w:bookmarkEnd w:id="145"/>
          </w:p>
        </w:tc>
        <w:tc>
          <w:tcPr>
            <w:tcW w:w="5950"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t>Same as above</w:t>
            </w:r>
          </w:p>
        </w:tc>
      </w:tr>
      <w:tr w:rsidR="008657A9" w:rsidTr="003A62A3">
        <w:tc>
          <w:tcPr>
            <w:tcW w:w="3681"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bookmarkStart w:id="146" w:name="_Toc84413999"/>
            <w:bookmarkStart w:id="147" w:name="_Toc84405390"/>
            <w:bookmarkStart w:id="148" w:name="_Toc83580881"/>
            <w:bookmarkStart w:id="149" w:name="_Toc76718534"/>
            <w:bookmarkStart w:id="150" w:name="_Toc76509544"/>
            <w:bookmarkStart w:id="151" w:name="_Toc75467522"/>
            <w:bookmarkStart w:id="152" w:name="_Toc69084509"/>
            <w:bookmarkStart w:id="153" w:name="_Toc68231096"/>
            <w:bookmarkStart w:id="154" w:name="_Toc61373146"/>
            <w:bookmarkStart w:id="155" w:name="_Toc61367763"/>
            <w:bookmarkStart w:id="156" w:name="_Toc45889037"/>
            <w:bookmarkStart w:id="157" w:name="_Toc45888438"/>
            <w:r>
              <w:t>7.5D</w:t>
            </w:r>
            <w:r>
              <w:tab/>
              <w:t>Adjacent channel selectivity for UL MIMO</w:t>
            </w:r>
            <w:bookmarkEnd w:id="146"/>
            <w:bookmarkEnd w:id="147"/>
            <w:bookmarkEnd w:id="148"/>
            <w:bookmarkEnd w:id="149"/>
            <w:bookmarkEnd w:id="150"/>
            <w:bookmarkEnd w:id="151"/>
            <w:bookmarkEnd w:id="152"/>
            <w:bookmarkEnd w:id="153"/>
            <w:bookmarkEnd w:id="154"/>
            <w:bookmarkEnd w:id="155"/>
            <w:bookmarkEnd w:id="156"/>
            <w:bookmarkEnd w:id="157"/>
          </w:p>
        </w:tc>
        <w:tc>
          <w:tcPr>
            <w:tcW w:w="5950"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t>Same as above</w:t>
            </w:r>
          </w:p>
        </w:tc>
      </w:tr>
      <w:tr w:rsidR="008657A9" w:rsidTr="003A62A3">
        <w:tc>
          <w:tcPr>
            <w:tcW w:w="3681"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bookmarkStart w:id="158" w:name="_Toc84414031"/>
            <w:bookmarkStart w:id="159" w:name="_Toc84405422"/>
            <w:bookmarkStart w:id="160" w:name="_Toc83580913"/>
            <w:bookmarkStart w:id="161" w:name="_Toc76718566"/>
            <w:bookmarkStart w:id="162" w:name="_Toc76509576"/>
            <w:bookmarkStart w:id="163" w:name="_Toc75467554"/>
            <w:bookmarkStart w:id="164" w:name="_Toc69084541"/>
            <w:bookmarkStart w:id="165" w:name="_Toc68231128"/>
            <w:bookmarkStart w:id="166" w:name="_Toc61373178"/>
            <w:bookmarkStart w:id="167" w:name="_Toc61367795"/>
            <w:bookmarkStart w:id="168" w:name="_Toc45889066"/>
            <w:bookmarkStart w:id="169" w:name="_Toc45888467"/>
            <w:bookmarkStart w:id="170" w:name="_Toc37251546"/>
            <w:bookmarkStart w:id="171" w:name="_Toc36107772"/>
            <w:bookmarkStart w:id="172" w:name="_Toc29803030"/>
            <w:bookmarkStart w:id="173" w:name="_Toc29802405"/>
            <w:bookmarkStart w:id="174" w:name="_Toc29801981"/>
            <w:bookmarkStart w:id="175" w:name="_Toc21344493"/>
            <w:r>
              <w:t>7.6D</w:t>
            </w:r>
            <w:r>
              <w:tab/>
              <w:t>Blocking characteristics for UL MIMO</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tc>
        <w:tc>
          <w:tcPr>
            <w:tcW w:w="5950"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t>Same as above</w:t>
            </w:r>
          </w:p>
        </w:tc>
      </w:tr>
      <w:tr w:rsidR="008657A9" w:rsidTr="003A62A3">
        <w:tc>
          <w:tcPr>
            <w:tcW w:w="3681"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t>7.7D</w:t>
            </w:r>
            <w:r>
              <w:tab/>
              <w:t>Spurious response for UL MIMO</w:t>
            </w:r>
          </w:p>
        </w:tc>
        <w:tc>
          <w:tcPr>
            <w:tcW w:w="5950"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t>Same as above</w:t>
            </w:r>
          </w:p>
        </w:tc>
      </w:tr>
      <w:tr w:rsidR="008657A9" w:rsidTr="003A62A3">
        <w:tc>
          <w:tcPr>
            <w:tcW w:w="3681"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bookmarkStart w:id="176" w:name="_Toc84414071"/>
            <w:bookmarkStart w:id="177" w:name="_Toc84405462"/>
            <w:bookmarkStart w:id="178" w:name="_Toc83580953"/>
            <w:bookmarkStart w:id="179" w:name="_Toc76718606"/>
            <w:bookmarkStart w:id="180" w:name="_Toc76509616"/>
            <w:bookmarkStart w:id="181" w:name="_Toc75467594"/>
            <w:bookmarkStart w:id="182" w:name="_Toc69084581"/>
            <w:bookmarkStart w:id="183" w:name="_Toc68231168"/>
            <w:bookmarkStart w:id="184" w:name="_Toc61373218"/>
            <w:bookmarkStart w:id="185" w:name="_Toc61367835"/>
            <w:bookmarkStart w:id="186" w:name="_Toc45889095"/>
            <w:bookmarkStart w:id="187" w:name="_Toc45888496"/>
            <w:r>
              <w:t>7.8D</w:t>
            </w:r>
            <w:r>
              <w:tab/>
              <w:t>Intermodulation characteristics for UL MIMO</w:t>
            </w:r>
            <w:bookmarkEnd w:id="176"/>
            <w:bookmarkEnd w:id="177"/>
            <w:bookmarkEnd w:id="178"/>
            <w:bookmarkEnd w:id="179"/>
            <w:bookmarkEnd w:id="180"/>
            <w:bookmarkEnd w:id="181"/>
            <w:bookmarkEnd w:id="182"/>
            <w:bookmarkEnd w:id="183"/>
            <w:bookmarkEnd w:id="184"/>
            <w:bookmarkEnd w:id="185"/>
            <w:bookmarkEnd w:id="186"/>
            <w:bookmarkEnd w:id="187"/>
          </w:p>
        </w:tc>
        <w:tc>
          <w:tcPr>
            <w:tcW w:w="5950" w:type="dxa"/>
            <w:tcBorders>
              <w:top w:val="single" w:sz="4" w:space="0" w:color="auto"/>
              <w:left w:val="single" w:sz="4" w:space="0" w:color="auto"/>
              <w:bottom w:val="single" w:sz="4" w:space="0" w:color="auto"/>
              <w:right w:val="single" w:sz="4" w:space="0" w:color="auto"/>
            </w:tcBorders>
            <w:hideMark/>
          </w:tcPr>
          <w:p w:rsidR="008657A9" w:rsidRDefault="008657A9" w:rsidP="003A62A3">
            <w:pPr>
              <w:spacing w:after="0"/>
              <w:jc w:val="both"/>
            </w:pPr>
            <w:r>
              <w:t>Same as above</w:t>
            </w:r>
          </w:p>
        </w:tc>
      </w:tr>
      <w:tr w:rsidR="008657A9" w:rsidTr="003A62A3">
        <w:tc>
          <w:tcPr>
            <w:tcW w:w="3681" w:type="dxa"/>
            <w:tcBorders>
              <w:top w:val="single" w:sz="4" w:space="0" w:color="auto"/>
              <w:left w:val="single" w:sz="4" w:space="0" w:color="auto"/>
              <w:bottom w:val="single" w:sz="4" w:space="0" w:color="auto"/>
              <w:right w:val="single" w:sz="4" w:space="0" w:color="auto"/>
            </w:tcBorders>
          </w:tcPr>
          <w:p w:rsidR="008657A9" w:rsidRDefault="008657A9" w:rsidP="003A62A3">
            <w:pPr>
              <w:spacing w:after="0"/>
              <w:jc w:val="both"/>
            </w:pPr>
            <w:r>
              <w:rPr>
                <w:rFonts w:eastAsia="MS Mincho"/>
              </w:rPr>
              <w:t>F.8</w:t>
            </w:r>
            <w:r>
              <w:tab/>
            </w:r>
            <w:r>
              <w:tab/>
            </w:r>
            <w:r>
              <w:rPr>
                <w:rFonts w:eastAsia="MS Mincho"/>
              </w:rPr>
              <w:t>EVM measurement</w:t>
            </w:r>
          </w:p>
        </w:tc>
        <w:tc>
          <w:tcPr>
            <w:tcW w:w="5950" w:type="dxa"/>
            <w:tcBorders>
              <w:top w:val="single" w:sz="4" w:space="0" w:color="auto"/>
              <w:left w:val="single" w:sz="4" w:space="0" w:color="auto"/>
              <w:bottom w:val="single" w:sz="4" w:space="0" w:color="auto"/>
              <w:right w:val="single" w:sz="4" w:space="0" w:color="auto"/>
            </w:tcBorders>
          </w:tcPr>
          <w:p w:rsidR="008657A9" w:rsidRDefault="008657A9" w:rsidP="003A62A3">
            <w:pPr>
              <w:spacing w:after="0"/>
              <w:jc w:val="both"/>
            </w:pPr>
            <w:r>
              <w:rPr>
                <w:rFonts w:hint="eastAsia"/>
              </w:rPr>
              <w:t>E</w:t>
            </w:r>
            <w:r>
              <w:t xml:space="preserve">xtend the </w:t>
            </w:r>
            <w:proofErr w:type="spellStart"/>
            <w:r>
              <w:t>TxD</w:t>
            </w:r>
            <w:proofErr w:type="spellEnd"/>
            <w:r>
              <w:t xml:space="preserve"> EVM from 2Tx to 4Tx based on agreed WF</w:t>
            </w:r>
          </w:p>
        </w:tc>
      </w:tr>
    </w:tbl>
    <w:p w:rsidR="008657A9" w:rsidRDefault="008657A9" w:rsidP="008657A9">
      <w:pPr>
        <w:spacing w:beforeLines="100" w:before="240"/>
        <w:jc w:val="both"/>
      </w:pPr>
      <w:r>
        <w:t xml:space="preserve">A draft CR provided in [2] is to facilitate the discussion of 4Tx requirements in phase 1, which can be further revised during the discussion. </w:t>
      </w:r>
    </w:p>
    <w:p w:rsidR="00A33E8E" w:rsidRDefault="00A33E8E" w:rsidP="006272FF">
      <w:pPr>
        <w:pStyle w:val="Heading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E23FC4">
        <w:t>further consideration for UE RF requirements for 4Tx.</w:t>
      </w:r>
      <w:bookmarkStart w:id="188" w:name="_GoBack"/>
      <w:bookmarkEnd w:id="188"/>
    </w:p>
    <w:p w:rsidR="00E23FC4" w:rsidRDefault="00E23FC4" w:rsidP="006272FF">
      <w:pPr>
        <w:jc w:val="both"/>
        <w:rPr>
          <w:b/>
          <w:i/>
          <w:lang w:val="en-US" w:eastAsia="en-US"/>
        </w:rPr>
      </w:pPr>
      <w:r w:rsidRPr="00BF47C9">
        <w:rPr>
          <w:rFonts w:hint="eastAsia"/>
          <w:b/>
          <w:i/>
          <w:lang w:val="x-none"/>
        </w:rPr>
        <w:t>P</w:t>
      </w:r>
      <w:r w:rsidRPr="00BF47C9">
        <w:rPr>
          <w:b/>
          <w:i/>
          <w:lang w:val="x-none"/>
        </w:rPr>
        <w:t xml:space="preserve">roposal 1: </w:t>
      </w:r>
      <w:r>
        <w:rPr>
          <w:b/>
          <w:i/>
          <w:lang w:val="x-none"/>
        </w:rPr>
        <w:t>Confirm the understanding that for 4Tx UE, t</w:t>
      </w:r>
      <w:r w:rsidRPr="00D874B2">
        <w:rPr>
          <w:b/>
          <w:i/>
          <w:lang w:val="x-none"/>
        </w:rPr>
        <w:t>he power class is a static value depending on reporting and not subject to change for different configurations</w:t>
      </w:r>
      <w:r w:rsidRPr="005369EE">
        <w:rPr>
          <w:b/>
          <w:i/>
          <w:lang w:val="en-US" w:eastAsia="en-US"/>
        </w:rPr>
        <w:t xml:space="preserve"> </w:t>
      </w:r>
    </w:p>
    <w:p w:rsidR="00E23FC4" w:rsidRDefault="00E23FC4" w:rsidP="00E23FC4">
      <w:pPr>
        <w:jc w:val="both"/>
        <w:rPr>
          <w:b/>
          <w:i/>
          <w:lang w:val="x-none"/>
        </w:rPr>
      </w:pPr>
      <w:r w:rsidRPr="00BF47C9">
        <w:rPr>
          <w:rFonts w:hint="eastAsia"/>
          <w:b/>
          <w:i/>
          <w:lang w:val="x-none"/>
        </w:rPr>
        <w:t>P</w:t>
      </w:r>
      <w:r w:rsidRPr="00BF47C9">
        <w:rPr>
          <w:b/>
          <w:i/>
          <w:lang w:val="x-none"/>
        </w:rPr>
        <w:t xml:space="preserve">roposal </w:t>
      </w:r>
      <w:r>
        <w:rPr>
          <w:b/>
          <w:i/>
          <w:lang w:val="x-none"/>
        </w:rPr>
        <w:t>2</w:t>
      </w:r>
      <w:r w:rsidRPr="00BF47C9">
        <w:rPr>
          <w:b/>
          <w:i/>
          <w:lang w:val="x-none"/>
        </w:rPr>
        <w:t xml:space="preserve">: </w:t>
      </w:r>
      <w:r>
        <w:rPr>
          <w:b/>
          <w:i/>
          <w:lang w:val="x-none"/>
        </w:rPr>
        <w:t>No need to consider verification of full power rank2 UL operation.</w:t>
      </w:r>
    </w:p>
    <w:p w:rsidR="00E23FC4" w:rsidRDefault="00E23FC4" w:rsidP="00E23FC4">
      <w:pPr>
        <w:spacing w:beforeLines="50" w:before="120"/>
        <w:jc w:val="both"/>
        <w:rPr>
          <w:lang w:val="en-US"/>
        </w:rPr>
      </w:pPr>
      <w:r>
        <w:rPr>
          <w:b/>
          <w:i/>
        </w:rPr>
        <w:t>Proposal 3: It is proposed to agree the MPR requirements as above in Table 1 and Table for different antenna isolation assumptions.</w:t>
      </w:r>
    </w:p>
    <w:p w:rsidR="00E23FC4" w:rsidRPr="00E23FC4" w:rsidRDefault="00E23FC4" w:rsidP="00E23FC4">
      <w:pPr>
        <w:jc w:val="both"/>
        <w:rPr>
          <w:rFonts w:hint="eastAsia"/>
          <w:b/>
          <w:i/>
          <w:lang w:val="en-US"/>
        </w:rPr>
      </w:pPr>
    </w:p>
    <w:p w:rsidR="00B22DA6" w:rsidRDefault="00B22DA6" w:rsidP="006272FF">
      <w:pPr>
        <w:pStyle w:val="Heading1"/>
        <w:numPr>
          <w:ilvl w:val="0"/>
          <w:numId w:val="0"/>
        </w:numPr>
        <w:jc w:val="both"/>
        <w:rPr>
          <w:rFonts w:eastAsia="宋体"/>
          <w:lang w:eastAsia="zh-CN"/>
        </w:rPr>
      </w:pPr>
      <w:r>
        <w:lastRenderedPageBreak/>
        <w:t>References</w:t>
      </w:r>
    </w:p>
    <w:p w:rsidR="00C53757" w:rsidRDefault="0035262B" w:rsidP="006272FF">
      <w:pPr>
        <w:jc w:val="both"/>
        <w:rPr>
          <w:lang w:eastAsia="ja-JP"/>
        </w:rPr>
      </w:pPr>
      <w:r>
        <w:rPr>
          <w:rFonts w:hint="eastAsia"/>
        </w:rPr>
        <w:t>[1]</w:t>
      </w:r>
      <w:r w:rsidR="005369EE">
        <w:t xml:space="preserve"> </w:t>
      </w:r>
      <w:r w:rsidR="00E05E42" w:rsidRPr="00E05E42">
        <w:rPr>
          <w:lang w:eastAsia="ja-JP"/>
        </w:rPr>
        <w:t>R4-2303517</w:t>
      </w:r>
      <w:r w:rsidR="00355387">
        <w:rPr>
          <w:lang w:eastAsia="ja-JP"/>
        </w:rPr>
        <w:t xml:space="preserve">, </w:t>
      </w:r>
      <w:r w:rsidR="00E05E42" w:rsidRPr="00E05E42">
        <w:rPr>
          <w:lang w:eastAsia="ja-JP"/>
        </w:rPr>
        <w:t>WF on FR1 4Tx UE RF requirements</w:t>
      </w:r>
      <w:r w:rsidR="00355387">
        <w:rPr>
          <w:lang w:eastAsia="ja-JP"/>
        </w:rPr>
        <w:t xml:space="preserve">, </w:t>
      </w:r>
      <w:r w:rsidR="00E05E42">
        <w:rPr>
          <w:lang w:eastAsia="ja-JP"/>
        </w:rPr>
        <w:t>vivo</w:t>
      </w:r>
    </w:p>
    <w:p w:rsidR="00A624C0" w:rsidRPr="00A624C0" w:rsidRDefault="00A624C0" w:rsidP="006272FF">
      <w:pPr>
        <w:jc w:val="both"/>
        <w:rPr>
          <w:rFonts w:eastAsiaTheme="minorEastAsia"/>
        </w:rPr>
      </w:pPr>
      <w:r>
        <w:rPr>
          <w:rFonts w:eastAsiaTheme="minorEastAsia" w:hint="eastAsia"/>
        </w:rPr>
        <w:t>[</w:t>
      </w:r>
      <w:r>
        <w:rPr>
          <w:rFonts w:eastAsiaTheme="minorEastAsia"/>
        </w:rPr>
        <w:t xml:space="preserve">2] </w:t>
      </w:r>
      <w:r w:rsidR="00652349" w:rsidRPr="00652349">
        <w:rPr>
          <w:rFonts w:eastAsiaTheme="minorEastAsia"/>
        </w:rPr>
        <w:t>R4-2300950</w:t>
      </w:r>
      <w:r w:rsidR="00652349">
        <w:rPr>
          <w:rFonts w:eastAsiaTheme="minorEastAsia"/>
        </w:rPr>
        <w:t xml:space="preserve">, </w:t>
      </w:r>
      <w:r w:rsidR="00652349" w:rsidRPr="00652349">
        <w:rPr>
          <w:rFonts w:eastAsiaTheme="minorEastAsia"/>
        </w:rPr>
        <w:t>4Tx UE RF requirements</w:t>
      </w:r>
      <w:r w:rsidR="00652349">
        <w:rPr>
          <w:rFonts w:eastAsiaTheme="minorEastAsia"/>
        </w:rPr>
        <w:t xml:space="preserve">, </w:t>
      </w:r>
      <w:r w:rsidR="00652349" w:rsidRPr="00652349">
        <w:rPr>
          <w:rFonts w:eastAsiaTheme="minorEastAsia"/>
        </w:rPr>
        <w:t>LG Electronics</w:t>
      </w:r>
    </w:p>
    <w:p w:rsidR="00355387" w:rsidRDefault="00A624C0" w:rsidP="006272FF">
      <w:pPr>
        <w:jc w:val="both"/>
      </w:pPr>
      <w:r>
        <w:rPr>
          <w:rFonts w:hint="eastAsia"/>
        </w:rPr>
        <w:t>[</w:t>
      </w:r>
      <w:r>
        <w:t>3]</w:t>
      </w:r>
      <w:r w:rsidR="00652349" w:rsidRPr="00652349">
        <w:t xml:space="preserve"> R4-2302367</w:t>
      </w:r>
      <w:r w:rsidR="00652349">
        <w:t xml:space="preserve">, </w:t>
      </w:r>
      <w:r w:rsidR="00652349" w:rsidRPr="00652349">
        <w:t>On UE RF requirements for 4Tx</w:t>
      </w:r>
      <w:r w:rsidR="00652349">
        <w:t xml:space="preserve">, </w:t>
      </w:r>
      <w:r w:rsidR="00652349" w:rsidRPr="00A624C0">
        <w:t>Huawei, HiSilicon</w:t>
      </w:r>
    </w:p>
    <w:p w:rsidR="00A624C0" w:rsidRDefault="00A624C0" w:rsidP="006272FF">
      <w:pPr>
        <w:jc w:val="both"/>
      </w:pPr>
      <w:r>
        <w:rPr>
          <w:rFonts w:hint="eastAsia"/>
        </w:rPr>
        <w:t>[</w:t>
      </w:r>
      <w:r>
        <w:t xml:space="preserve">4] </w:t>
      </w:r>
      <w:r w:rsidR="00E23FC4" w:rsidRPr="00E23FC4">
        <w:t>R4-230556</w:t>
      </w:r>
      <w:r w:rsidR="00E23FC4">
        <w:t>2</w:t>
      </w:r>
      <w:r w:rsidRPr="00A624C0">
        <w:t xml:space="preserve">, draft CR to TS 38.101-1 4Tx requirements (phase 1), Huawei, </w:t>
      </w:r>
      <w:proofErr w:type="spellStart"/>
      <w:r w:rsidRPr="00A624C0">
        <w:t>HiSilicon</w:t>
      </w:r>
      <w:proofErr w:type="spellEnd"/>
    </w:p>
    <w:p w:rsidR="00A624C0" w:rsidRPr="00E05E42" w:rsidRDefault="00A624C0" w:rsidP="006272FF">
      <w:pPr>
        <w:jc w:val="both"/>
      </w:pPr>
    </w:p>
    <w:sectPr w:rsidR="00A624C0" w:rsidRPr="00E05E42"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033D" w:rsidRDefault="0001033D" w:rsidP="0052762B">
      <w:r>
        <w:separator/>
      </w:r>
    </w:p>
  </w:endnote>
  <w:endnote w:type="continuationSeparator" w:id="0">
    <w:p w:rsidR="0001033D" w:rsidRDefault="0001033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033D" w:rsidRDefault="0001033D" w:rsidP="0052762B">
      <w:r>
        <w:separator/>
      </w:r>
    </w:p>
  </w:footnote>
  <w:footnote w:type="continuationSeparator" w:id="0">
    <w:p w:rsidR="0001033D" w:rsidRDefault="0001033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7"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C797C1E"/>
    <w:multiLevelType w:val="hybridMultilevel"/>
    <w:tmpl w:val="2B5A9F8C"/>
    <w:lvl w:ilvl="0" w:tplc="BE649C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9"/>
  </w:num>
  <w:num w:numId="5">
    <w:abstractNumId w:val="1"/>
  </w:num>
  <w:num w:numId="6">
    <w:abstractNumId w:val="38"/>
  </w:num>
  <w:num w:numId="7">
    <w:abstractNumId w:val="17"/>
  </w:num>
  <w:num w:numId="8">
    <w:abstractNumId w:val="30"/>
  </w:num>
  <w:num w:numId="9">
    <w:abstractNumId w:val="42"/>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7"/>
  </w:num>
  <w:num w:numId="25">
    <w:abstractNumId w:val="8"/>
  </w:num>
  <w:num w:numId="26">
    <w:abstractNumId w:val="36"/>
  </w:num>
  <w:num w:numId="27">
    <w:abstractNumId w:val="34"/>
  </w:num>
  <w:num w:numId="28">
    <w:abstractNumId w:val="18"/>
  </w:num>
  <w:num w:numId="29">
    <w:abstractNumId w:val="41"/>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 w:numId="45">
    <w:abstractNumId w:val="35"/>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033D"/>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4D0"/>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ACD"/>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565"/>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349"/>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4F90"/>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7A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58A"/>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4A46"/>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FCB"/>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DC3"/>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4C0"/>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47C9"/>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41C"/>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874B2"/>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42"/>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3FC4"/>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47FF1"/>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521"/>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31"/>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6B2C9"/>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3FC4"/>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R4_Bulle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C6615-1CCE-4FE8-A40C-8E36E2038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74</TotalTime>
  <Pages>4</Pages>
  <Words>1295</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11</cp:revision>
  <cp:lastPrinted>2010-01-07T02:23:00Z</cp:lastPrinted>
  <dcterms:created xsi:type="dcterms:W3CDTF">2023-04-07T01:52:00Z</dcterms:created>
  <dcterms:modified xsi:type="dcterms:W3CDTF">2023-04-10T14:12:00Z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(3)AN0gWzFjQ/5JxwQvfbnEviqkHKW/U+t+ZmBh0ENhZD/zIV06b8jIaTzd91ufc2zd39hQO4pE
sNZXel28SfqILHPQhW3T2isZ6261frsVzrysfY/6k969y2BTfPKVjR8UpTsGBzF2nCR2WJZP
GDUDhF/YByWjHRbaMBQGIWZRoG+akxYolxoh+/SDjeBBvTEmQSiJ41iV+0sV+Tm546yLgxAz
JkQv5rJ0u5U2HPRS3/</vt:lpwstr>
  </property>
  <property fmtid="{D5CDD505-2E9C-101B-9397-08002B2CF9AE}" pid="15" name="_2015_ms_pID_725343_00">
    <vt:lpwstr>_2015_ms_pID_725343</vt:lpwstr>
  </property>
  <property fmtid="{D5CDD505-2E9C-101B-9397-08002B2CF9AE}" pid="16" name="_2015_ms_pID_7253431">
    <vt:lpwstr>Fa+mxoOQrYoqYt9+4w8LBPswQPSkREKOcuYPl/nEeM0agRUyuU6Bcb
c/m3eBh2XyibwhHhwSsNstDE6gT8Pyafbsio55VlLj0rJwslChcXcPQBf46aqaC9U8mbqoyZ
NSRiHlfoyM6Y1ly6XovCseijygay+/SnERxUAqNkBoDHJgl9vTpuIu0nqQkGX+cCxdN2Ar0o
yfIw0Ws9fSvhOy+rGYlPRVdX6Tta9TkS1ROJ</vt:lpwstr>
  </property>
  <property fmtid="{D5CDD505-2E9C-101B-9397-08002B2CF9AE}" pid="17" name="_2015_ms_pID_7253431_00">
    <vt:lpwstr>_2015_ms_pID_7253431</vt:lpwstr>
  </property>
  <property fmtid="{D5CDD505-2E9C-101B-9397-08002B2CF9AE}" pid="18" name="_2015_ms_pID_7253432">
    <vt:lpwstr>W5G24Q9Vz8Y0Md2T31p9048=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